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B1" w:rsidRDefault="001E73B1" w:rsidP="001E73B1">
      <w:pPr>
        <w:pStyle w:val="Style3"/>
        <w:kinsoku w:val="0"/>
        <w:autoSpaceDE/>
        <w:autoSpaceDN/>
        <w:adjustRightInd/>
        <w:spacing w:before="576" w:line="208" w:lineRule="auto"/>
        <w:jc w:val="center"/>
        <w:rPr>
          <w:rStyle w:val="CharacterStyle3"/>
          <w:b/>
          <w:bCs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8"/>
          <w:w w:val="105"/>
          <w:sz w:val="24"/>
          <w:szCs w:val="24"/>
          <w:lang w:val="es-ES" w:eastAsia="es-ES"/>
        </w:rPr>
        <w:t>RESOLUCION No. 283-02</w:t>
      </w:r>
    </w:p>
    <w:p w:rsidR="001E73B1" w:rsidRDefault="001E73B1" w:rsidP="001E73B1">
      <w:pPr>
        <w:pStyle w:val="Style3"/>
        <w:kinsoku w:val="0"/>
        <w:autoSpaceDE/>
        <w:autoSpaceDN/>
        <w:adjustRightInd/>
        <w:spacing w:before="252"/>
        <w:ind w:left="993" w:right="1050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2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>San José, a las quince horas horas dieciséis minutos del veintiséis de setiembre del dos mil dos.-</w:t>
      </w:r>
    </w:p>
    <w:p w:rsidR="001E73B1" w:rsidRDefault="001E73B1" w:rsidP="001E73B1">
      <w:pPr>
        <w:pStyle w:val="Style3"/>
        <w:kinsoku w:val="0"/>
        <w:autoSpaceDE/>
        <w:autoSpaceDN/>
        <w:adjustRightInd/>
        <w:spacing w:before="288"/>
        <w:ind w:left="993" w:right="1050"/>
        <w:jc w:val="both"/>
        <w:rPr>
          <w:rStyle w:val="CharacterStyle3"/>
          <w:spacing w:val="-11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Se conoce Recurso de Apelación interpuesto por el señor </w:t>
      </w:r>
      <w:r>
        <w:rPr>
          <w:rStyle w:val="CharacterStyle3"/>
          <w:b/>
          <w:bCs/>
          <w:spacing w:val="-3"/>
          <w:w w:val="105"/>
          <w:sz w:val="24"/>
          <w:szCs w:val="24"/>
          <w:lang w:val="es-ES" w:eastAsia="es-ES"/>
        </w:rPr>
        <w:t xml:space="preserve">EBV, </w:t>
      </w:r>
      <w:r>
        <w:rPr>
          <w:rStyle w:val="CharacterStyle3"/>
          <w:b/>
          <w:bCs/>
          <w:spacing w:val="-4"/>
          <w:w w:val="105"/>
          <w:sz w:val="24"/>
          <w:szCs w:val="24"/>
          <w:lang w:val="es-ES" w:eastAsia="es-ES"/>
        </w:rPr>
        <w:t xml:space="preserve">cédula de identidad número …,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contra la publicación del Alcance número 75-A a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La Gaceta 207 de fecha 29 de octubre del 2001, dictado por el Consejo de Transporte </w:t>
      </w:r>
      <w:r>
        <w:rPr>
          <w:rStyle w:val="CharacterStyle3"/>
          <w:spacing w:val="-11"/>
          <w:w w:val="105"/>
          <w:sz w:val="24"/>
          <w:szCs w:val="24"/>
          <w:lang w:val="es-ES" w:eastAsia="es-ES"/>
        </w:rPr>
        <w:t>Público.</w:t>
      </w:r>
    </w:p>
    <w:p w:rsidR="001E73B1" w:rsidRDefault="001E73B1" w:rsidP="001E73B1">
      <w:pPr>
        <w:pStyle w:val="Style3"/>
        <w:kinsoku w:val="0"/>
        <w:autoSpaceDE/>
        <w:autoSpaceDN/>
        <w:adjustRightInd/>
        <w:spacing w:before="288"/>
        <w:ind w:left="993" w:right="1050"/>
        <w:jc w:val="both"/>
        <w:rPr>
          <w:rStyle w:val="CharacterStyle3"/>
          <w:b/>
          <w:bCs/>
          <w:spacing w:val="-7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7"/>
          <w:w w:val="105"/>
          <w:sz w:val="24"/>
          <w:szCs w:val="24"/>
          <w:lang w:val="es-ES" w:eastAsia="es-ES"/>
        </w:rPr>
        <w:t>Expediente Administrativo No. TAT-143-02.</w:t>
      </w:r>
    </w:p>
    <w:p w:rsidR="001E73B1" w:rsidRDefault="001E73B1" w:rsidP="001E73B1">
      <w:pPr>
        <w:pStyle w:val="Style3"/>
        <w:kinsoku w:val="0"/>
        <w:autoSpaceDE/>
        <w:autoSpaceDN/>
        <w:adjustRightInd/>
        <w:spacing w:before="324" w:after="288" w:line="204" w:lineRule="auto"/>
        <w:ind w:left="993" w:right="1050"/>
        <w:jc w:val="center"/>
        <w:rPr>
          <w:rStyle w:val="CharacterStyle3"/>
          <w:b/>
          <w:bCs/>
          <w:spacing w:val="-13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13"/>
          <w:w w:val="105"/>
          <w:sz w:val="24"/>
          <w:szCs w:val="24"/>
          <w:lang w:val="es-ES" w:eastAsia="es-ES"/>
        </w:rPr>
        <w:t>RESULTANDO</w:t>
      </w:r>
    </w:p>
    <w:p w:rsidR="001E73B1" w:rsidRDefault="001E73B1" w:rsidP="001E73B1">
      <w:pPr>
        <w:pStyle w:val="Style3"/>
        <w:kinsoku w:val="0"/>
        <w:autoSpaceDE/>
        <w:autoSpaceDN/>
        <w:adjustRightInd/>
        <w:ind w:left="993" w:right="1050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3"/>
          <w:w w:val="105"/>
          <w:sz w:val="24"/>
          <w:szCs w:val="24"/>
          <w:lang w:val="es-ES" w:eastAsia="es-ES"/>
        </w:rPr>
        <w:t xml:space="preserve">PRIMERO: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Que el Consejo de Transporte Público, publicó en el Alcance 45 a La Gaceta </w:t>
      </w:r>
      <w:r>
        <w:rPr>
          <w:rStyle w:val="CharacterStyle3"/>
          <w:spacing w:val="5"/>
          <w:w w:val="105"/>
          <w:sz w:val="24"/>
          <w:szCs w:val="24"/>
          <w:lang w:val="es-ES" w:eastAsia="es-ES"/>
        </w:rPr>
        <w:t xml:space="preserve">N° 134 del 12 de julio del 2000 el proyecto del "REGLAMENTO DEL PRIMER </w:t>
      </w:r>
      <w:r>
        <w:rPr>
          <w:rStyle w:val="CharacterStyle3"/>
          <w:spacing w:val="19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1E73B1" w:rsidRDefault="001E73B1" w:rsidP="001E73B1">
      <w:pPr>
        <w:pStyle w:val="Style3"/>
        <w:kinsoku w:val="0"/>
        <w:autoSpaceDE/>
        <w:autoSpaceDN/>
        <w:adjustRightInd/>
        <w:spacing w:before="288"/>
        <w:ind w:left="993" w:right="1050"/>
        <w:jc w:val="both"/>
        <w:rPr>
          <w:rStyle w:val="CharacterStyle3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 xml:space="preserve">SEGUNDO: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Que mediante Decreto Ejecutivo N° 28913-MOPT, publicado el 19 de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concesión del servicio público de taxi, según "REGLAMENTO DEL PRIMER </w:t>
      </w:r>
      <w:r>
        <w:rPr>
          <w:rStyle w:val="CharacterStyle3"/>
          <w:spacing w:val="19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>REMUNERADO DE PERSONAS EN VEHICULOS EN LA MODALIDAD DE TAXI".</w:t>
      </w:r>
    </w:p>
    <w:p w:rsidR="001E73B1" w:rsidRDefault="001E73B1" w:rsidP="001E73B1">
      <w:pPr>
        <w:pStyle w:val="Style3"/>
        <w:kinsoku w:val="0"/>
        <w:autoSpaceDE/>
        <w:autoSpaceDN/>
        <w:adjustRightInd/>
        <w:spacing w:before="288" w:after="288"/>
        <w:ind w:left="993" w:right="1050"/>
        <w:jc w:val="both"/>
        <w:rPr>
          <w:rStyle w:val="CharacterStyle3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1"/>
          <w:w w:val="105"/>
          <w:sz w:val="24"/>
          <w:szCs w:val="24"/>
          <w:lang w:val="es-ES" w:eastAsia="es-ES"/>
        </w:rPr>
        <w:t xml:space="preserve">TERCERO: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Que el Consejo de Transporte Público, mediante acuerdo firme, publicado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>obtenida para cada uno de los participantes.</w:t>
      </w:r>
    </w:p>
    <w:p w:rsidR="001E73B1" w:rsidRDefault="001E73B1" w:rsidP="001E73B1">
      <w:pPr>
        <w:pStyle w:val="Style3"/>
        <w:kinsoku w:val="0"/>
        <w:autoSpaceDE/>
        <w:autoSpaceDN/>
        <w:adjustRightInd/>
        <w:spacing w:after="216"/>
        <w:ind w:left="993" w:right="1050"/>
        <w:jc w:val="both"/>
        <w:rPr>
          <w:rStyle w:val="CharacterStyle3"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8"/>
          <w:w w:val="105"/>
          <w:sz w:val="24"/>
          <w:szCs w:val="24"/>
          <w:lang w:val="es-ES" w:eastAsia="es-ES"/>
        </w:rPr>
        <w:t xml:space="preserve">CUARTO: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Que el Consejo de Transporte Público, mediante acuerdo firme, publicado en el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3"/>
          <w:spacing w:val="-10"/>
          <w:w w:val="105"/>
          <w:sz w:val="24"/>
          <w:szCs w:val="24"/>
          <w:lang w:val="es-ES" w:eastAsia="es-ES"/>
        </w:rPr>
        <w:t>setiembre del 2001.</w:t>
      </w:r>
    </w:p>
    <w:p w:rsidR="001E73B1" w:rsidRPr="007329F0" w:rsidRDefault="001E73B1" w:rsidP="001E73B1">
      <w:pPr>
        <w:pStyle w:val="Style3"/>
        <w:kinsoku w:val="0"/>
        <w:autoSpaceDE/>
        <w:autoSpaceDN/>
        <w:adjustRightInd/>
        <w:spacing w:after="72"/>
        <w:ind w:left="993" w:right="1050"/>
        <w:jc w:val="both"/>
        <w:rPr>
          <w:spacing w:val="-6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5"/>
          <w:w w:val="105"/>
          <w:sz w:val="24"/>
          <w:szCs w:val="24"/>
          <w:lang w:val="es-ES" w:eastAsia="es-ES"/>
        </w:rPr>
        <w:t xml:space="preserve">QUINTO: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>Que el Consejo de Transporte Público, mediante acuerdo Firme, publicado en el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br/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Alcance 75-A a La Gaceta 207 de fecha 29 de octubre de 2001, realiza la adjudicación </w:t>
      </w:r>
      <w:r w:rsidRPr="007329F0">
        <w:rPr>
          <w:spacing w:val="-8"/>
          <w:w w:val="105"/>
          <w:sz w:val="24"/>
          <w:szCs w:val="24"/>
          <w:lang w:val="es-ES" w:eastAsia="es-ES"/>
        </w:rPr>
        <w:t xml:space="preserve">directa de concesiones administrativas de taxi y la lista de oferentes que acudirán al proceso </w:t>
      </w:r>
      <w:r w:rsidRPr="007329F0">
        <w:rPr>
          <w:spacing w:val="-6"/>
          <w:w w:val="105"/>
          <w:sz w:val="24"/>
          <w:szCs w:val="24"/>
          <w:lang w:val="es-ES" w:eastAsia="es-ES"/>
        </w:rPr>
        <w:t>aleatorio.</w:t>
      </w:r>
    </w:p>
    <w:p w:rsidR="001E73B1" w:rsidRDefault="001E73B1" w:rsidP="001E73B1">
      <w:pPr>
        <w:pStyle w:val="Style12"/>
        <w:kinsoku w:val="0"/>
        <w:autoSpaceDE/>
        <w:autoSpaceDN/>
        <w:ind w:left="993" w:right="1050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spacing w:val="-6"/>
          <w:w w:val="105"/>
          <w:lang w:val="es-ES" w:eastAsia="es-ES"/>
        </w:rPr>
        <w:t xml:space="preserve">SEXTO: Que mediante escrito presentado el 5 de noviembre del 2001, el petente presenta Recurso de Revocatoria con Apelación en subsidio en contra del acto de Adjudicación del </w:t>
      </w:r>
      <w:r>
        <w:rPr>
          <w:rStyle w:val="CharacterStyle1"/>
          <w:spacing w:val="-2"/>
          <w:w w:val="105"/>
          <w:lang w:val="es-ES" w:eastAsia="es-ES"/>
        </w:rPr>
        <w:t xml:space="preserve">Primer Procedimiento Especial Abreviado de Taxis publicado en el alcance 75-A de la </w:t>
      </w:r>
      <w:r>
        <w:rPr>
          <w:rStyle w:val="CharacterStyle1"/>
          <w:spacing w:val="-5"/>
          <w:w w:val="105"/>
          <w:lang w:val="es-ES" w:eastAsia="es-ES"/>
        </w:rPr>
        <w:t>Gaceta 207 del 29 de octubre de 2001.</w:t>
      </w:r>
    </w:p>
    <w:p w:rsidR="001E73B1" w:rsidRDefault="001E73B1" w:rsidP="001E73B1">
      <w:pPr>
        <w:pStyle w:val="Style12"/>
        <w:kinsoku w:val="0"/>
        <w:autoSpaceDE/>
        <w:autoSpaceDN/>
        <w:spacing w:before="288"/>
        <w:ind w:left="993" w:right="1050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 xml:space="preserve">SETIMO: Que el Consejo de Transporte Público en el Alcance N° 35 a La Gaceta N° 83, </w:t>
      </w:r>
      <w:r>
        <w:rPr>
          <w:rStyle w:val="CharacterStyle1"/>
          <w:spacing w:val="-1"/>
          <w:w w:val="105"/>
          <w:lang w:val="es-ES" w:eastAsia="es-ES"/>
        </w:rPr>
        <w:t xml:space="preserve">de </w:t>
      </w:r>
      <w:r>
        <w:rPr>
          <w:rStyle w:val="CharacterStyle1"/>
          <w:spacing w:val="-1"/>
          <w:w w:val="105"/>
          <w:lang w:val="es-ES" w:eastAsia="es-ES"/>
        </w:rPr>
        <w:lastRenderedPageBreak/>
        <w:t xml:space="preserve">fecha 2 de mayo del 2002, convoca a todos los interesados a efectos de realizar la </w:t>
      </w:r>
      <w:r>
        <w:rPr>
          <w:rStyle w:val="CharacterStyle1"/>
          <w:spacing w:val="-5"/>
          <w:w w:val="105"/>
          <w:lang w:val="es-ES" w:eastAsia="es-ES"/>
        </w:rPr>
        <w:t xml:space="preserve">comunicación del resultado de sus medidas recursivas en primera instancia presentadas en </w:t>
      </w:r>
      <w:r>
        <w:rPr>
          <w:rStyle w:val="CharacterStyle1"/>
          <w:spacing w:val="-2"/>
          <w:w w:val="105"/>
          <w:lang w:val="es-ES" w:eastAsia="es-ES"/>
        </w:rPr>
        <w:t xml:space="preserve">contra del Artículo 1 de la Sesión Extraordinaria N° 37-2001 de fecha 24 de octubre de </w:t>
      </w:r>
      <w:r>
        <w:rPr>
          <w:rStyle w:val="CharacterStyle1"/>
          <w:w w:val="105"/>
          <w:lang w:val="es-ES" w:eastAsia="es-ES"/>
        </w:rPr>
        <w:t>2001.</w:t>
      </w:r>
    </w:p>
    <w:p w:rsidR="001E73B1" w:rsidRDefault="001E73B1" w:rsidP="001E73B1">
      <w:pPr>
        <w:pStyle w:val="Style12"/>
        <w:kinsoku w:val="0"/>
        <w:autoSpaceDE/>
        <w:autoSpaceDN/>
        <w:ind w:left="993" w:right="105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6"/>
          <w:w w:val="105"/>
          <w:lang w:val="es-ES" w:eastAsia="es-ES"/>
        </w:rPr>
        <w:t xml:space="preserve">OCTAVO: Que la Junta Directiva del Consejo de Transporte público, acogió la </w:t>
      </w:r>
      <w:r>
        <w:rPr>
          <w:rStyle w:val="CharacterStyle1"/>
          <w:spacing w:val="-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b/>
          <w:bCs/>
          <w:spacing w:val="3"/>
          <w:w w:val="105"/>
          <w:lang w:val="es-ES" w:eastAsia="es-ES"/>
        </w:rPr>
        <w:t xml:space="preserve">012401, </w:t>
      </w:r>
      <w:r>
        <w:rPr>
          <w:rStyle w:val="CharacterStyle1"/>
          <w:spacing w:val="3"/>
          <w:w w:val="105"/>
          <w:lang w:val="es-ES" w:eastAsia="es-ES"/>
        </w:rPr>
        <w:t xml:space="preserve">donde rechaza la revocatoria planteada por el recurrente contra la Sesión </w:t>
      </w:r>
      <w:r>
        <w:rPr>
          <w:rStyle w:val="CharacterStyle1"/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7"/>
          <w:w w:val="105"/>
          <w:lang w:val="es-ES" w:eastAsia="es-ES"/>
        </w:rPr>
        <w:t xml:space="preserve">octubre del 2001. Rechazo al recurso de revocatoria efectuado mediante el Artículo 14 de la </w:t>
      </w:r>
      <w:r>
        <w:rPr>
          <w:rStyle w:val="CharacterStyle1"/>
          <w:spacing w:val="3"/>
          <w:w w:val="105"/>
          <w:lang w:val="es-ES" w:eastAsia="es-ES"/>
        </w:rPr>
        <w:t xml:space="preserve">Sesión Ordinaria N° 49-2001 de fecha 20 de diciembre del 2001 y en resumen los </w:t>
      </w:r>
      <w:r>
        <w:rPr>
          <w:rStyle w:val="CharacterStyle1"/>
          <w:spacing w:val="-4"/>
          <w:w w:val="105"/>
          <w:lang w:val="es-ES" w:eastAsia="es-ES"/>
        </w:rPr>
        <w:t>argumentos de cita:</w:t>
      </w:r>
    </w:p>
    <w:p w:rsidR="001E73B1" w:rsidRDefault="001E73B1" w:rsidP="001E73B1">
      <w:pPr>
        <w:pStyle w:val="Style1"/>
        <w:kinsoku w:val="0"/>
        <w:autoSpaceDE/>
        <w:autoSpaceDN/>
        <w:adjustRightInd/>
        <w:spacing w:before="324"/>
        <w:ind w:left="993" w:right="1050"/>
        <w:jc w:val="both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"Del recurso analizado se evidencia que el gestionante viene al presente </w:t>
      </w:r>
      <w:r>
        <w:rPr>
          <w:i/>
          <w:iCs/>
          <w:spacing w:val="-4"/>
          <w:w w:val="105"/>
          <w:lang w:val="es-ES" w:eastAsia="es-ES"/>
        </w:rPr>
        <w:t xml:space="preserve">concurso a manifestar su disconformidad no por su calificación en sí misma, la cual de manera general la comparte o por lo menos no la ataca, sino que alega </w:t>
      </w:r>
      <w:r>
        <w:rPr>
          <w:i/>
          <w:iCs/>
          <w:w w:val="105"/>
          <w:lang w:val="es-ES" w:eastAsia="es-ES"/>
        </w:rPr>
        <w:t xml:space="preserve">que por su condición de concesionario esperaba ser beneficiado de forma </w:t>
      </w:r>
      <w:r>
        <w:rPr>
          <w:i/>
          <w:iCs/>
          <w:spacing w:val="-3"/>
          <w:w w:val="105"/>
          <w:lang w:val="es-ES" w:eastAsia="es-ES"/>
        </w:rPr>
        <w:t xml:space="preserve">directa con una concesión, estableciendo en forma evidente su disconformidad </w:t>
      </w:r>
      <w:r>
        <w:rPr>
          <w:i/>
          <w:iCs/>
          <w:spacing w:val="-4"/>
          <w:w w:val="105"/>
          <w:lang w:val="es-ES" w:eastAsia="es-ES"/>
        </w:rPr>
        <w:t>con las normas fundamentales del presente concurso...</w:t>
      </w:r>
    </w:p>
    <w:p w:rsidR="001E73B1" w:rsidRDefault="001E73B1" w:rsidP="001E73B1">
      <w:pPr>
        <w:pStyle w:val="Style1"/>
        <w:kinsoku w:val="0"/>
        <w:autoSpaceDE/>
        <w:autoSpaceDN/>
        <w:adjustRightInd/>
        <w:spacing w:before="288"/>
        <w:ind w:left="993" w:right="1050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Debe tenerse en cuenta que en la base donde se presenta el recurrente se han </w:t>
      </w:r>
      <w:r>
        <w:rPr>
          <w:i/>
          <w:iCs/>
          <w:spacing w:val="-5"/>
          <w:w w:val="105"/>
          <w:lang w:val="es-ES" w:eastAsia="es-ES"/>
        </w:rPr>
        <w:t xml:space="preserve">presentado una gran cantidad de oferentes con calificaciones muy altas, lo que </w:t>
      </w:r>
      <w:r>
        <w:rPr>
          <w:i/>
          <w:iCs/>
          <w:spacing w:val="7"/>
          <w:w w:val="105"/>
          <w:lang w:val="es-ES" w:eastAsia="es-ES"/>
        </w:rPr>
        <w:t xml:space="preserve">genera que el total de concesiones dispuestas para esta base resultan </w:t>
      </w:r>
      <w:r>
        <w:rPr>
          <w:i/>
          <w:iCs/>
          <w:spacing w:val="-3"/>
          <w:w w:val="105"/>
          <w:lang w:val="es-ES" w:eastAsia="es-ES"/>
        </w:rPr>
        <w:t>insuficientes para poder asignarle a todos su solicitud..."</w:t>
      </w:r>
    </w:p>
    <w:p w:rsidR="001E73B1" w:rsidRDefault="001E73B1" w:rsidP="001E73B1">
      <w:pPr>
        <w:pStyle w:val="Style1"/>
        <w:kinsoku w:val="0"/>
        <w:autoSpaceDE/>
        <w:autoSpaceDN/>
        <w:adjustRightInd/>
        <w:spacing w:before="288" w:line="480" w:lineRule="auto"/>
        <w:ind w:left="993" w:right="1050"/>
        <w:jc w:val="both"/>
        <w:rPr>
          <w:spacing w:val="-9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NOVENO: </w:t>
      </w:r>
      <w:r>
        <w:rPr>
          <w:spacing w:val="-9"/>
          <w:w w:val="105"/>
          <w:lang w:val="es-ES" w:eastAsia="es-ES"/>
        </w:rPr>
        <w:t xml:space="preserve">En los procedimientos seguidos se han observado las prescripciones legales. </w:t>
      </w:r>
    </w:p>
    <w:p w:rsidR="001E73B1" w:rsidRDefault="001E73B1" w:rsidP="001E73B1">
      <w:pPr>
        <w:pStyle w:val="Style1"/>
        <w:kinsoku w:val="0"/>
        <w:autoSpaceDE/>
        <w:autoSpaceDN/>
        <w:adjustRightInd/>
        <w:spacing w:before="288" w:line="480" w:lineRule="auto"/>
        <w:ind w:left="993" w:right="1050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Redacta el Juez Fallas Acosta; </w:t>
      </w:r>
      <w:r>
        <w:rPr>
          <w:spacing w:val="-4"/>
          <w:w w:val="105"/>
          <w:lang w:val="es-ES" w:eastAsia="es-ES"/>
        </w:rPr>
        <w:t>y,</w:t>
      </w:r>
    </w:p>
    <w:p w:rsidR="001E73B1" w:rsidRDefault="001E73B1" w:rsidP="001E73B1">
      <w:pPr>
        <w:pStyle w:val="Style1"/>
        <w:kinsoku w:val="0"/>
        <w:autoSpaceDE/>
        <w:autoSpaceDN/>
        <w:adjustRightInd/>
        <w:spacing w:before="360" w:line="204" w:lineRule="auto"/>
        <w:ind w:left="993" w:right="1050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</w:t>
      </w:r>
    </w:p>
    <w:p w:rsidR="001E73B1" w:rsidRDefault="001E73B1" w:rsidP="001E73B1">
      <w:pPr>
        <w:pStyle w:val="Style12"/>
        <w:kinsoku w:val="0"/>
        <w:autoSpaceDE/>
        <w:autoSpaceDN/>
        <w:spacing w:before="216" w:after="72"/>
        <w:ind w:left="993" w:right="1050"/>
        <w:rPr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4"/>
          <w:w w:val="105"/>
          <w:lang w:val="es-ES" w:eastAsia="es-ES"/>
        </w:rPr>
        <w:t xml:space="preserve">1.- SOBRE LA COMPETENCIA: </w:t>
      </w:r>
      <w:r>
        <w:rPr>
          <w:rStyle w:val="CharacterStyle1"/>
          <w:spacing w:val="4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2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2"/>
          <w:w w:val="105"/>
          <w:lang w:val="es-ES" w:eastAsia="es-ES"/>
        </w:rPr>
        <w:noBreakHyphen/>
      </w:r>
      <w:r>
        <w:rPr>
          <w:spacing w:val="-3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1E73B1" w:rsidRDefault="001E73B1" w:rsidP="001E73B1">
      <w:pPr>
        <w:pStyle w:val="Style1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52"/>
        <w:ind w:left="993" w:right="1050" w:firstLine="0"/>
        <w:rPr>
          <w:spacing w:val="-4"/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7"/>
          <w:w w:val="105"/>
          <w:u w:val="single"/>
          <w:lang w:val="es-ES" w:eastAsia="es-ES"/>
        </w:rPr>
        <w:t>En cuanto a la Legitimación:</w:t>
      </w:r>
      <w:r>
        <w:rPr>
          <w:spacing w:val="-7"/>
          <w:w w:val="105"/>
          <w:lang w:val="es-ES" w:eastAsia="es-ES"/>
        </w:rPr>
        <w:t xml:space="preserve"> El </w:t>
      </w:r>
      <w:r>
        <w:rPr>
          <w:spacing w:val="-4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4"/>
          <w:w w:val="105"/>
          <w:lang w:val="es-ES" w:eastAsia="es-ES"/>
        </w:rPr>
        <w:t xml:space="preserve">B…, </w:t>
      </w:r>
      <w:r>
        <w:rPr>
          <w:spacing w:val="-4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-4"/>
          <w:w w:val="105"/>
          <w:lang w:val="es-ES" w:eastAsia="es-ES"/>
        </w:rPr>
        <w:t xml:space="preserve">En </w:t>
      </w:r>
      <w:r>
        <w:rPr>
          <w:b/>
          <w:bCs/>
          <w:spacing w:val="-1"/>
          <w:w w:val="105"/>
          <w:u w:val="single"/>
          <w:lang w:val="es-ES" w:eastAsia="es-ES"/>
        </w:rPr>
        <w:t>cuanto al plazo de presentación del recurso:</w:t>
      </w:r>
      <w:r>
        <w:rPr>
          <w:spacing w:val="-1"/>
          <w:w w:val="105"/>
          <w:lang w:val="es-ES" w:eastAsia="es-ES"/>
        </w:rPr>
        <w:t xml:space="preserve"> Conforme al estudio efectuado el Recurso </w:t>
      </w:r>
      <w:r>
        <w:rPr>
          <w:spacing w:val="7"/>
          <w:w w:val="105"/>
          <w:lang w:val="es-ES" w:eastAsia="es-ES"/>
        </w:rPr>
        <w:t xml:space="preserve">de Revocatoria con Apelación en subsidio fue presentado dentro del plazo legal </w:t>
      </w:r>
      <w:r>
        <w:rPr>
          <w:spacing w:val="-3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2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1E73B1" w:rsidRDefault="001E73B1" w:rsidP="001E73B1">
      <w:pPr>
        <w:pStyle w:val="Style1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ind w:left="993" w:right="1050" w:firstLine="0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lastRenderedPageBreak/>
        <w:t xml:space="preserve">SOBRE LOS HECHOS PROBADOS.- </w:t>
      </w:r>
      <w:r>
        <w:rPr>
          <w:w w:val="105"/>
          <w:lang w:val="es-ES" w:eastAsia="es-ES"/>
        </w:rPr>
        <w:t xml:space="preserve">De importancia para la decisión de este 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1E73B1" w:rsidRDefault="001E73B1" w:rsidP="001E73B1">
      <w:pPr>
        <w:pStyle w:val="Style16"/>
        <w:numPr>
          <w:ilvl w:val="0"/>
          <w:numId w:val="2"/>
        </w:numPr>
        <w:tabs>
          <w:tab w:val="clear" w:pos="576"/>
          <w:tab w:val="num" w:pos="720"/>
        </w:tabs>
        <w:kinsoku w:val="0"/>
        <w:autoSpaceDE/>
        <w:autoSpaceDN/>
        <w:ind w:left="993" w:right="1050" w:firstLine="0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20"/>
          <w:w w:val="105"/>
          <w:lang w:val="es-ES" w:eastAsia="es-ES"/>
        </w:rPr>
        <w:t xml:space="preserve">del 12 de julio del 2000 el proyecto del "REGLAMENTO DEL PRIMER </w:t>
      </w:r>
      <w:r>
        <w:rPr>
          <w:spacing w:val="22"/>
          <w:w w:val="105"/>
          <w:lang w:val="es-ES" w:eastAsia="es-ES"/>
        </w:rPr>
        <w:t xml:space="preserve">PROCEDIMIENTO ESPECIAL ABREVIADO PARA EL TRANSPORTE </w:t>
      </w:r>
      <w:r>
        <w:rPr>
          <w:spacing w:val="-1"/>
          <w:w w:val="105"/>
          <w:lang w:val="es-ES" w:eastAsia="es-ES"/>
        </w:rPr>
        <w:t xml:space="preserve">REMUNERADO DE PERSONAS EN VEHÍCULOS EN LA MODALIDAD DE TAXI", </w:t>
      </w:r>
      <w:r>
        <w:rPr>
          <w:spacing w:val="5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1E73B1" w:rsidRDefault="001E73B1" w:rsidP="001E73B1">
      <w:pPr>
        <w:pStyle w:val="Style16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ind w:left="993" w:right="1050" w:firstLine="0"/>
        <w:rPr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spacing w:val="1"/>
          <w:w w:val="105"/>
          <w:lang w:val="es-ES" w:eastAsia="es-ES"/>
        </w:rPr>
        <w:t xml:space="preserve">setiembre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Procedimiento </w:t>
      </w:r>
      <w:r>
        <w:rPr>
          <w:spacing w:val="2"/>
          <w:w w:val="105"/>
          <w:lang w:val="es-ES" w:eastAsia="es-ES"/>
        </w:rPr>
        <w:t xml:space="preserve">Especial Abreviado para el Transporte Remunerado de Personas en Vehículos en la </w:t>
      </w:r>
      <w:r>
        <w:rPr>
          <w:w w:val="105"/>
          <w:lang w:val="es-ES" w:eastAsia="es-ES"/>
        </w:rPr>
        <w:t>Modalidad de Taxi" .</w:t>
      </w:r>
    </w:p>
    <w:p w:rsidR="001E73B1" w:rsidRDefault="001E73B1" w:rsidP="001E73B1">
      <w:pPr>
        <w:pStyle w:val="Style1"/>
        <w:numPr>
          <w:ilvl w:val="0"/>
          <w:numId w:val="2"/>
        </w:numPr>
        <w:tabs>
          <w:tab w:val="clear" w:pos="576"/>
          <w:tab w:val="num" w:pos="720"/>
        </w:tabs>
        <w:kinsoku w:val="0"/>
        <w:autoSpaceDE/>
        <w:autoSpaceDN/>
        <w:adjustRightInd/>
        <w:spacing w:before="252" w:after="504"/>
        <w:ind w:left="993" w:right="1050" w:firstLine="0"/>
        <w:jc w:val="both"/>
        <w:rPr>
          <w:spacing w:val="-3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spacing w:val="-4"/>
          <w:w w:val="105"/>
          <w:lang w:val="es-ES" w:eastAsia="es-ES"/>
        </w:rPr>
        <w:t xml:space="preserve">del 2000, "Reglamento del Primer 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Taxi" , señalaba para la base de </w:t>
      </w:r>
      <w:r>
        <w:rPr>
          <w:spacing w:val="-3"/>
          <w:w w:val="105"/>
          <w:lang w:val="es-ES" w:eastAsia="es-ES"/>
        </w:rPr>
        <w:t xml:space="preserve">operación </w:t>
      </w:r>
      <w:r>
        <w:rPr>
          <w:b/>
          <w:bCs/>
          <w:spacing w:val="-3"/>
          <w:w w:val="105"/>
          <w:lang w:val="es-ES" w:eastAsia="es-ES"/>
        </w:rPr>
        <w:t xml:space="preserve">505031 </w:t>
      </w:r>
      <w:r>
        <w:rPr>
          <w:spacing w:val="-3"/>
          <w:w w:val="105"/>
          <w:lang w:val="es-ES" w:eastAsia="es-ES"/>
        </w:rPr>
        <w:t>lo siguiente: (Visible a folio 7 del Decreto Ejecutivo 28913-MOPT)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39"/>
      </w:tblGrid>
      <w:tr w:rsidR="001E73B1" w:rsidTr="009C6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1"/>
        </w:trPr>
        <w:tc>
          <w:tcPr>
            <w:tcW w:w="9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B1" w:rsidRDefault="001E73B1" w:rsidP="009C6267">
            <w:pPr>
              <w:pStyle w:val="Style1"/>
              <w:tabs>
                <w:tab w:val="right" w:pos="6705"/>
              </w:tabs>
              <w:kinsoku w:val="0"/>
              <w:autoSpaceDE/>
              <w:autoSpaceDN/>
              <w:adjustRightInd/>
              <w:spacing w:before="36"/>
              <w:ind w:left="993" w:right="1050"/>
              <w:jc w:val="both"/>
              <w:rPr>
                <w:b/>
                <w:bCs/>
                <w:spacing w:val="-6"/>
                <w:w w:val="105"/>
                <w:lang w:val="es-ES" w:eastAsia="es-ES"/>
              </w:rPr>
            </w:pPr>
            <w:r>
              <w:rPr>
                <w:spacing w:val="-8"/>
                <w:w w:val="105"/>
                <w:lang w:val="es-ES" w:eastAsia="es-ES"/>
              </w:rPr>
              <w:t>Código de</w:t>
            </w:r>
            <w:r>
              <w:rPr>
                <w:spacing w:val="-8"/>
                <w:w w:val="105"/>
                <w:lang w:val="es-ES" w:eastAsia="es-ES"/>
              </w:rPr>
              <w:tab/>
            </w:r>
            <w:r>
              <w:rPr>
                <w:b/>
                <w:bCs/>
                <w:spacing w:val="-6"/>
                <w:w w:val="105"/>
                <w:lang w:val="es-ES" w:eastAsia="es-ES"/>
              </w:rPr>
              <w:t>PROVINCIA GUANACASTE</w:t>
            </w:r>
          </w:p>
          <w:p w:rsidR="001E73B1" w:rsidRDefault="001E73B1" w:rsidP="009C6267">
            <w:pPr>
              <w:pStyle w:val="Style1"/>
              <w:tabs>
                <w:tab w:val="left" w:pos="4948"/>
                <w:tab w:val="right" w:pos="8630"/>
              </w:tabs>
              <w:kinsoku w:val="0"/>
              <w:autoSpaceDE/>
              <w:autoSpaceDN/>
              <w:adjustRightInd/>
              <w:spacing w:line="204" w:lineRule="auto"/>
              <w:ind w:left="993" w:right="1050"/>
              <w:jc w:val="both"/>
              <w:rPr>
                <w:w w:val="105"/>
                <w:lang w:val="es-ES" w:eastAsia="es-ES"/>
              </w:rPr>
            </w:pPr>
            <w:r>
              <w:rPr>
                <w:spacing w:val="-12"/>
                <w:w w:val="105"/>
                <w:lang w:val="es-ES" w:eastAsia="es-ES"/>
              </w:rPr>
              <w:t>bases de</w:t>
            </w:r>
            <w:r>
              <w:rPr>
                <w:spacing w:val="-12"/>
                <w:w w:val="105"/>
                <w:lang w:val="es-ES" w:eastAsia="es-ES"/>
              </w:rPr>
              <w:tab/>
            </w:r>
            <w:r>
              <w:rPr>
                <w:spacing w:val="-14"/>
                <w:w w:val="105"/>
                <w:lang w:val="es-ES" w:eastAsia="es-ES"/>
              </w:rPr>
              <w:t>Base de</w:t>
            </w:r>
            <w:r>
              <w:rPr>
                <w:spacing w:val="-14"/>
                <w:w w:val="105"/>
                <w:lang w:val="es-ES" w:eastAsia="es-ES"/>
              </w:rPr>
              <w:tab/>
            </w:r>
            <w:r>
              <w:rPr>
                <w:w w:val="105"/>
                <w:lang w:val="es-ES" w:eastAsia="es-ES"/>
              </w:rPr>
              <w:t>N° taxis</w:t>
            </w:r>
          </w:p>
          <w:p w:rsidR="001E73B1" w:rsidRDefault="001E73B1" w:rsidP="009C6267">
            <w:pPr>
              <w:pStyle w:val="Style1"/>
              <w:tabs>
                <w:tab w:val="left" w:pos="3422"/>
                <w:tab w:val="right" w:pos="5942"/>
              </w:tabs>
              <w:kinsoku w:val="0"/>
              <w:autoSpaceDE/>
              <w:autoSpaceDN/>
              <w:adjustRightInd/>
              <w:spacing w:before="36"/>
              <w:ind w:left="993" w:right="1050"/>
              <w:jc w:val="both"/>
              <w:rPr>
                <w:w w:val="105"/>
                <w:lang w:val="es-ES" w:eastAsia="es-ES"/>
              </w:rPr>
            </w:pPr>
            <w:r>
              <w:rPr>
                <w:spacing w:val="4"/>
                <w:w w:val="105"/>
                <w:lang w:val="es-ES" w:eastAsia="es-ES"/>
              </w:rPr>
              <w:t xml:space="preserve">operación: </w:t>
            </w:r>
            <w:r>
              <w:rPr>
                <w:spacing w:val="4"/>
                <w:u w:val="single"/>
                <w:lang w:val="es-ES" w:eastAsia="es-ES"/>
              </w:rPr>
              <w:t>CANTON</w:t>
            </w:r>
            <w:r>
              <w:rPr>
                <w:spacing w:val="4"/>
                <w:w w:val="105"/>
                <w:lang w:val="es-ES" w:eastAsia="es-ES"/>
              </w:rPr>
              <w:tab/>
            </w:r>
            <w:r>
              <w:rPr>
                <w:spacing w:val="-6"/>
                <w:w w:val="105"/>
                <w:lang w:val="es-ES" w:eastAsia="es-ES"/>
              </w:rPr>
              <w:t>Distrito</w:t>
            </w:r>
            <w:r>
              <w:rPr>
                <w:spacing w:val="-6"/>
                <w:w w:val="105"/>
                <w:lang w:val="es-ES" w:eastAsia="es-ES"/>
              </w:rPr>
              <w:tab/>
            </w:r>
            <w:r>
              <w:rPr>
                <w:w w:val="105"/>
                <w:lang w:val="es-ES" w:eastAsia="es-ES"/>
              </w:rPr>
              <w:t>operación:</w:t>
            </w:r>
          </w:p>
          <w:p w:rsidR="001E73B1" w:rsidRDefault="001E73B1" w:rsidP="009C6267">
            <w:pPr>
              <w:pStyle w:val="Style1"/>
              <w:kinsoku w:val="0"/>
              <w:autoSpaceDE/>
              <w:autoSpaceDN/>
              <w:adjustRightInd/>
              <w:ind w:left="993" w:right="1050"/>
              <w:jc w:val="both"/>
              <w:rPr>
                <w:spacing w:val="-10"/>
                <w:w w:val="105"/>
                <w:lang w:val="es-ES" w:eastAsia="es-ES"/>
              </w:rPr>
            </w:pPr>
            <w:r>
              <w:rPr>
                <w:spacing w:val="-10"/>
                <w:w w:val="105"/>
                <w:lang w:val="es-ES" w:eastAsia="es-ES"/>
              </w:rPr>
              <w:t>por base:</w:t>
            </w:r>
          </w:p>
          <w:p w:rsidR="001E73B1" w:rsidRDefault="001E73B1" w:rsidP="009C6267">
            <w:pPr>
              <w:pStyle w:val="Style1"/>
              <w:tabs>
                <w:tab w:val="left" w:pos="1401"/>
                <w:tab w:val="left" w:pos="3422"/>
                <w:tab w:val="right" w:pos="6364"/>
              </w:tabs>
              <w:kinsoku w:val="0"/>
              <w:autoSpaceDE/>
              <w:autoSpaceDN/>
              <w:adjustRightInd/>
              <w:spacing w:before="252" w:line="213" w:lineRule="auto"/>
              <w:ind w:left="993" w:right="1050"/>
              <w:jc w:val="both"/>
              <w:rPr>
                <w:spacing w:val="-6"/>
                <w:w w:val="105"/>
                <w:lang w:val="es-ES" w:eastAsia="es-ES"/>
              </w:rPr>
            </w:pPr>
            <w:r>
              <w:rPr>
                <w:b/>
                <w:bCs/>
                <w:spacing w:val="-18"/>
                <w:w w:val="105"/>
                <w:lang w:val="es-ES" w:eastAsia="es-ES"/>
              </w:rPr>
              <w:t>505031</w:t>
            </w:r>
            <w:r>
              <w:rPr>
                <w:b/>
                <w:bCs/>
                <w:spacing w:val="-18"/>
                <w:w w:val="105"/>
                <w:lang w:val="es-ES" w:eastAsia="es-ES"/>
              </w:rPr>
              <w:tab/>
            </w:r>
            <w:r>
              <w:rPr>
                <w:spacing w:val="-4"/>
                <w:w w:val="105"/>
                <w:lang w:val="es-ES" w:eastAsia="es-ES"/>
              </w:rPr>
              <w:t>CARRILLO</w:t>
            </w:r>
            <w:r>
              <w:rPr>
                <w:spacing w:val="-4"/>
                <w:w w:val="105"/>
                <w:lang w:val="es-ES" w:eastAsia="es-ES"/>
              </w:rPr>
              <w:tab/>
              <w:t>Sardinal</w:t>
            </w:r>
            <w:r>
              <w:rPr>
                <w:spacing w:val="-4"/>
                <w:w w:val="105"/>
                <w:lang w:val="es-ES" w:eastAsia="es-ES"/>
              </w:rPr>
              <w:tab/>
            </w:r>
            <w:r>
              <w:rPr>
                <w:spacing w:val="-6"/>
                <w:w w:val="105"/>
                <w:lang w:val="es-ES" w:eastAsia="es-ES"/>
              </w:rPr>
              <w:t>1 base El Coco</w:t>
            </w:r>
          </w:p>
          <w:p w:rsidR="001E73B1" w:rsidRDefault="001E73B1" w:rsidP="009C6267">
            <w:pPr>
              <w:pStyle w:val="Style1"/>
              <w:tabs>
                <w:tab w:val="right" w:pos="8193"/>
              </w:tabs>
              <w:kinsoku w:val="0"/>
              <w:autoSpaceDE/>
              <w:autoSpaceDN/>
              <w:adjustRightInd/>
              <w:spacing w:after="72"/>
              <w:ind w:left="993" w:right="1050"/>
              <w:jc w:val="both"/>
              <w:rPr>
                <w:b/>
                <w:bCs/>
                <w:spacing w:val="-6"/>
                <w:w w:val="105"/>
                <w:lang w:val="es-ES" w:eastAsia="es-ES"/>
              </w:rPr>
            </w:pPr>
            <w:r>
              <w:rPr>
                <w:spacing w:val="-10"/>
                <w:w w:val="105"/>
                <w:lang w:val="es-ES" w:eastAsia="es-ES"/>
              </w:rPr>
              <w:t>(Vehículo sedan)</w:t>
            </w:r>
            <w:r>
              <w:rPr>
                <w:spacing w:val="-10"/>
                <w:w w:val="105"/>
                <w:lang w:val="es-ES" w:eastAsia="es-ES"/>
              </w:rPr>
              <w:tab/>
            </w:r>
            <w:r>
              <w:rPr>
                <w:b/>
                <w:bCs/>
                <w:spacing w:val="-6"/>
                <w:w w:val="105"/>
                <w:lang w:val="es-ES" w:eastAsia="es-ES"/>
              </w:rPr>
              <w:t>11 *</w:t>
            </w:r>
          </w:p>
        </w:tc>
      </w:tr>
    </w:tbl>
    <w:p w:rsidR="001E73B1" w:rsidRDefault="001E73B1" w:rsidP="001E73B1">
      <w:pPr>
        <w:spacing w:after="277" w:line="20" w:lineRule="exact"/>
        <w:ind w:left="993" w:right="1050"/>
        <w:jc w:val="both"/>
      </w:pPr>
    </w:p>
    <w:p w:rsidR="001E73B1" w:rsidRDefault="001E73B1" w:rsidP="001E73B1">
      <w:pPr>
        <w:pStyle w:val="Style1"/>
        <w:kinsoku w:val="0"/>
        <w:autoSpaceDE/>
        <w:autoSpaceDN/>
        <w:adjustRightInd/>
        <w:ind w:left="993" w:right="1050"/>
        <w:jc w:val="both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Incurre en error al indicar vehículo sedan y colocar un asterisco , lo cual significa vehículo rural, según la nota:</w:t>
      </w:r>
    </w:p>
    <w:p w:rsidR="001E73B1" w:rsidRDefault="001E73B1" w:rsidP="001E73B1">
      <w:pPr>
        <w:pStyle w:val="Style17"/>
        <w:kinsoku w:val="0"/>
        <w:autoSpaceDE/>
        <w:autoSpaceDN/>
        <w:adjustRightInd/>
        <w:spacing w:before="72"/>
        <w:ind w:left="993" w:right="1050"/>
        <w:jc w:val="both"/>
        <w:rPr>
          <w:i/>
          <w:iCs/>
          <w:spacing w:val="1"/>
          <w:lang w:val="es-ES" w:eastAsia="es-ES"/>
        </w:rPr>
      </w:pPr>
      <w:r>
        <w:rPr>
          <w:i/>
          <w:iCs/>
          <w:spacing w:val="4"/>
          <w:lang w:val="es-ES" w:eastAsia="es-ES"/>
        </w:rPr>
        <w:t xml:space="preserve">"NOTA II: </w:t>
      </w:r>
      <w:r>
        <w:rPr>
          <w:b/>
          <w:bCs/>
          <w:i/>
          <w:iCs/>
          <w:spacing w:val="4"/>
          <w:w w:val="105"/>
          <w:u w:val="single"/>
          <w:lang w:val="es-ES" w:eastAsia="es-ES"/>
        </w:rPr>
        <w:t xml:space="preserve">Se indican con asterisco (*) las bases de operación para las cuales se </w:t>
      </w:r>
      <w:r>
        <w:rPr>
          <w:b/>
          <w:bCs/>
          <w:i/>
          <w:iCs/>
          <w:spacing w:val="13"/>
          <w:w w:val="105"/>
          <w:u w:val="single"/>
          <w:lang w:val="es-ES" w:eastAsia="es-ES"/>
        </w:rPr>
        <w:t>aceptarán ofertas únicamente para vehículos tipo rural</w:t>
      </w:r>
      <w:r>
        <w:rPr>
          <w:i/>
          <w:iCs/>
          <w:spacing w:val="13"/>
          <w:lang w:val="es-ES" w:eastAsia="es-ES"/>
        </w:rPr>
        <w:t xml:space="preserve"> de acuerdo con las </w:t>
      </w:r>
      <w:r>
        <w:rPr>
          <w:i/>
          <w:iCs/>
          <w:spacing w:val="1"/>
          <w:lang w:val="es-ES" w:eastAsia="es-ES"/>
        </w:rPr>
        <w:t>especificaciones técnicas señaladas en el presente reglamento."</w:t>
      </w:r>
    </w:p>
    <w:p w:rsidR="001E73B1" w:rsidRDefault="001E73B1" w:rsidP="001E73B1">
      <w:pPr>
        <w:pStyle w:val="Style14"/>
        <w:numPr>
          <w:ilvl w:val="0"/>
          <w:numId w:val="4"/>
        </w:numPr>
        <w:tabs>
          <w:tab w:val="clear" w:pos="504"/>
          <w:tab w:val="num" w:pos="720"/>
        </w:tabs>
        <w:kinsoku w:val="0"/>
        <w:autoSpaceDE/>
        <w:autoSpaceDN/>
        <w:spacing w:before="216"/>
        <w:ind w:left="993" w:right="1050" w:firstLine="0"/>
        <w:rPr>
          <w:b/>
          <w:bCs/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</w:t>
      </w:r>
      <w:r>
        <w:rPr>
          <w:b/>
          <w:bCs/>
          <w:spacing w:val="-6"/>
          <w:w w:val="105"/>
          <w:lang w:val="es-ES" w:eastAsia="es-ES"/>
        </w:rPr>
        <w:t xml:space="preserve">N° …., </w:t>
      </w:r>
      <w:r>
        <w:rPr>
          <w:spacing w:val="-6"/>
          <w:w w:val="105"/>
          <w:lang w:val="es-ES" w:eastAsia="es-ES"/>
        </w:rPr>
        <w:t xml:space="preserve">para la base de operación </w:t>
      </w:r>
      <w:r>
        <w:rPr>
          <w:b/>
          <w:bCs/>
          <w:spacing w:val="-6"/>
          <w:w w:val="105"/>
          <w:lang w:val="es-ES" w:eastAsia="es-ES"/>
        </w:rPr>
        <w:t xml:space="preserve">505031, </w:t>
      </w:r>
      <w:r>
        <w:rPr>
          <w:spacing w:val="-6"/>
          <w:w w:val="105"/>
          <w:lang w:val="es-ES" w:eastAsia="es-ES"/>
        </w:rPr>
        <w:t xml:space="preserve">con un </w:t>
      </w:r>
      <w:r>
        <w:rPr>
          <w:b/>
          <w:bCs/>
          <w:spacing w:val="-4"/>
          <w:w w:val="105"/>
          <w:lang w:val="es-ES" w:eastAsia="es-ES"/>
        </w:rPr>
        <w:t>vehículo tipo sedan, obteniendo una calificación de 100 puntos.</w:t>
      </w:r>
    </w:p>
    <w:p w:rsidR="001E73B1" w:rsidRDefault="001E73B1" w:rsidP="001E73B1">
      <w:pPr>
        <w:pStyle w:val="Style14"/>
        <w:numPr>
          <w:ilvl w:val="0"/>
          <w:numId w:val="4"/>
        </w:numPr>
        <w:tabs>
          <w:tab w:val="clear" w:pos="504"/>
          <w:tab w:val="num" w:pos="720"/>
        </w:tabs>
        <w:kinsoku w:val="0"/>
        <w:autoSpaceDE/>
        <w:autoSpaceDN/>
        <w:ind w:left="993" w:right="1050" w:firstLine="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en fecha </w:t>
      </w:r>
      <w:r>
        <w:rPr>
          <w:b/>
          <w:bCs/>
          <w:spacing w:val="-2"/>
          <w:w w:val="105"/>
          <w:lang w:val="es-ES" w:eastAsia="es-ES"/>
        </w:rPr>
        <w:t xml:space="preserve">05 de noviembre del 2001, </w:t>
      </w:r>
      <w:r>
        <w:rPr>
          <w:spacing w:val="-2"/>
          <w:w w:val="105"/>
          <w:lang w:val="es-ES" w:eastAsia="es-ES"/>
        </w:rPr>
        <w:t xml:space="preserve">el señor </w:t>
      </w:r>
      <w:r>
        <w:rPr>
          <w:b/>
          <w:bCs/>
          <w:spacing w:val="-2"/>
          <w:w w:val="105"/>
          <w:lang w:val="es-ES" w:eastAsia="es-ES"/>
        </w:rPr>
        <w:t xml:space="preserve">Bustamante </w:t>
      </w:r>
      <w:r>
        <w:rPr>
          <w:spacing w:val="-2"/>
          <w:w w:val="105"/>
          <w:lang w:val="es-ES" w:eastAsia="es-ES"/>
        </w:rPr>
        <w:t xml:space="preserve">interpone ante el </w:t>
      </w:r>
      <w:r>
        <w:rPr>
          <w:spacing w:val="-4"/>
          <w:w w:val="105"/>
          <w:lang w:val="es-ES" w:eastAsia="es-ES"/>
        </w:rPr>
        <w:t xml:space="preserve">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4"/>
          <w:w w:val="105"/>
          <w:lang w:val="es-ES" w:eastAsia="es-ES"/>
        </w:rPr>
        <w:t>Revocatoria con Apelación en subsidio.</w:t>
      </w:r>
    </w:p>
    <w:p w:rsidR="001E73B1" w:rsidRDefault="001E73B1" w:rsidP="001E73B1">
      <w:pPr>
        <w:pStyle w:val="Style14"/>
        <w:numPr>
          <w:ilvl w:val="0"/>
          <w:numId w:val="4"/>
        </w:numPr>
        <w:tabs>
          <w:tab w:val="clear" w:pos="504"/>
          <w:tab w:val="num" w:pos="720"/>
        </w:tabs>
        <w:kinsoku w:val="0"/>
        <w:autoSpaceDE/>
        <w:autoSpaceDN/>
        <w:ind w:left="993" w:right="1050" w:firstLine="0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3"/>
          <w:w w:val="105"/>
          <w:lang w:val="es-ES" w:eastAsia="es-ES"/>
        </w:rPr>
        <w:t xml:space="preserve">Alcance N° 75-A a La Gaceta 207 de fecha 29 de octubre del 2001, mediante el cual se </w:t>
      </w:r>
      <w:r>
        <w:rPr>
          <w:spacing w:val="-2"/>
          <w:w w:val="105"/>
          <w:lang w:val="es-ES" w:eastAsia="es-ES"/>
        </w:rPr>
        <w:t xml:space="preserve">indicaba que se encontraban diez concesiones disponibles para un proceso aleatorio entre </w:t>
      </w:r>
      <w:r>
        <w:rPr>
          <w:spacing w:val="-6"/>
          <w:w w:val="105"/>
          <w:lang w:val="es-ES" w:eastAsia="es-ES"/>
        </w:rPr>
        <w:t xml:space="preserve">doce ofertas </w:t>
      </w:r>
      <w:r>
        <w:rPr>
          <w:spacing w:val="-6"/>
          <w:w w:val="105"/>
          <w:lang w:val="es-ES" w:eastAsia="es-ES"/>
        </w:rPr>
        <w:lastRenderedPageBreak/>
        <w:t xml:space="preserve">empatadas con 100 puntos para la base de operación 505031, con la siguiente </w:t>
      </w:r>
      <w:r>
        <w:rPr>
          <w:spacing w:val="-4"/>
          <w:w w:val="105"/>
          <w:lang w:val="es-ES" w:eastAsia="es-ES"/>
        </w:rPr>
        <w:t>publicación:</w:t>
      </w:r>
    </w:p>
    <w:p w:rsidR="001E73B1" w:rsidRDefault="001E73B1" w:rsidP="001E73B1">
      <w:pPr>
        <w:pBdr>
          <w:top w:val="single" w:sz="4" w:space="1" w:color="000000"/>
          <w:left w:val="single" w:sz="4" w:space="0" w:color="000000"/>
          <w:bottom w:val="single" w:sz="4" w:space="14" w:color="000000"/>
          <w:right w:val="single" w:sz="4" w:space="0" w:color="000000"/>
        </w:pBdr>
        <w:tabs>
          <w:tab w:val="left" w:pos="2133"/>
          <w:tab w:val="left" w:pos="4995"/>
          <w:tab w:val="right" w:pos="8508"/>
        </w:tabs>
        <w:spacing w:after="288"/>
        <w:ind w:left="993" w:right="1050"/>
        <w:jc w:val="both"/>
        <w:rPr>
          <w:b/>
          <w:bCs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>N° Serie</w:t>
      </w:r>
      <w:r>
        <w:rPr>
          <w:b/>
          <w:bCs/>
          <w:spacing w:val="-6"/>
          <w:w w:val="105"/>
          <w:lang w:val="es-ES" w:eastAsia="es-ES"/>
        </w:rPr>
        <w:tab/>
      </w:r>
      <w:r>
        <w:rPr>
          <w:b/>
          <w:bCs/>
          <w:spacing w:val="-8"/>
          <w:w w:val="105"/>
          <w:lang w:val="es-ES" w:eastAsia="es-ES"/>
        </w:rPr>
        <w:t>Nombre oferente</w:t>
      </w:r>
      <w:r>
        <w:rPr>
          <w:b/>
          <w:bCs/>
          <w:spacing w:val="-8"/>
          <w:w w:val="105"/>
          <w:lang w:val="es-ES" w:eastAsia="es-ES"/>
        </w:rPr>
        <w:tab/>
      </w:r>
      <w:r>
        <w:rPr>
          <w:b/>
          <w:bCs/>
          <w:spacing w:val="-14"/>
          <w:w w:val="105"/>
          <w:lang w:val="es-ES" w:eastAsia="es-ES"/>
        </w:rPr>
        <w:t>Cédula</w:t>
      </w:r>
      <w:r>
        <w:rPr>
          <w:b/>
          <w:bCs/>
          <w:spacing w:val="-14"/>
          <w:w w:val="105"/>
          <w:lang w:val="es-ES" w:eastAsia="es-ES"/>
        </w:rPr>
        <w:tab/>
      </w:r>
      <w:r>
        <w:rPr>
          <w:b/>
          <w:bCs/>
          <w:w w:val="105"/>
          <w:lang w:val="es-ES" w:eastAsia="es-ES"/>
        </w:rPr>
        <w:t>Calificación</w:t>
      </w:r>
    </w:p>
    <w:p w:rsidR="001E73B1" w:rsidRDefault="001E73B1" w:rsidP="001E73B1">
      <w:pPr>
        <w:pBdr>
          <w:top w:val="single" w:sz="4" w:space="1" w:color="000000"/>
          <w:left w:val="single" w:sz="4" w:space="0" w:color="000000"/>
          <w:bottom w:val="single" w:sz="4" w:space="14" w:color="000000"/>
          <w:right w:val="single" w:sz="4" w:space="0" w:color="000000"/>
        </w:pBdr>
        <w:ind w:left="993" w:right="1050"/>
        <w:jc w:val="both"/>
        <w:rPr>
          <w:spacing w:val="-11"/>
          <w:w w:val="105"/>
          <w:lang w:val="es-ES" w:eastAsia="es-ES"/>
        </w:rPr>
      </w:pPr>
      <w:r>
        <w:rPr>
          <w:spacing w:val="-10"/>
          <w:w w:val="105"/>
          <w:lang w:val="es-ES" w:eastAsia="es-ES"/>
        </w:rPr>
        <w:t xml:space="preserve">Base de </w:t>
      </w:r>
      <w:r>
        <w:rPr>
          <w:spacing w:val="-11"/>
          <w:w w:val="105"/>
          <w:lang w:val="es-ES" w:eastAsia="es-ES"/>
        </w:rPr>
        <w:t>Operación 505031</w:t>
      </w:r>
    </w:p>
    <w:p w:rsidR="001E73B1" w:rsidRDefault="001E73B1" w:rsidP="001E73B1">
      <w:pPr>
        <w:pBdr>
          <w:top w:val="single" w:sz="4" w:space="1" w:color="000000"/>
          <w:left w:val="single" w:sz="4" w:space="0" w:color="000000"/>
          <w:bottom w:val="single" w:sz="4" w:space="14" w:color="000000"/>
          <w:right w:val="single" w:sz="4" w:space="0" w:color="000000"/>
        </w:pBdr>
        <w:spacing w:before="216"/>
        <w:ind w:left="993" w:right="1050"/>
        <w:jc w:val="both"/>
        <w:rPr>
          <w:spacing w:val="-11"/>
          <w:w w:val="105"/>
          <w:lang w:val="es-ES" w:eastAsia="es-ES"/>
        </w:rPr>
      </w:pPr>
      <w:r>
        <w:rPr>
          <w:spacing w:val="-10"/>
          <w:w w:val="105"/>
          <w:lang w:val="es-ES" w:eastAsia="es-ES"/>
        </w:rPr>
        <w:t xml:space="preserve">1 BASE </w:t>
      </w:r>
      <w:r>
        <w:rPr>
          <w:b/>
          <w:bCs/>
          <w:spacing w:val="-10"/>
          <w:w w:val="105"/>
          <w:lang w:val="es-ES" w:eastAsia="es-ES"/>
        </w:rPr>
        <w:t xml:space="preserve">EN EL </w:t>
      </w:r>
      <w:r>
        <w:rPr>
          <w:spacing w:val="-10"/>
          <w:w w:val="105"/>
          <w:lang w:val="es-ES" w:eastAsia="es-ES"/>
        </w:rPr>
        <w:t xml:space="preserve">COCO (VEHÍCULOS RURALES) </w:t>
      </w:r>
      <w:r>
        <w:rPr>
          <w:spacing w:val="-6"/>
          <w:w w:val="105"/>
          <w:lang w:val="es-ES" w:eastAsia="es-ES"/>
        </w:rPr>
        <w:t xml:space="preserve">10 concesiones disponibles para proceso aleatorio </w:t>
      </w:r>
      <w:r>
        <w:rPr>
          <w:spacing w:val="-11"/>
          <w:w w:val="105"/>
          <w:lang w:val="es-ES" w:eastAsia="es-ES"/>
        </w:rPr>
        <w:t>12 ofertas empatadas</w:t>
      </w:r>
    </w:p>
    <w:p w:rsidR="001E73B1" w:rsidRDefault="001E73B1" w:rsidP="001E73B1">
      <w:pPr>
        <w:pStyle w:val="Style17"/>
        <w:numPr>
          <w:ilvl w:val="0"/>
          <w:numId w:val="5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576" w:line="213" w:lineRule="auto"/>
        <w:ind w:left="993" w:right="1050"/>
        <w:jc w:val="both"/>
        <w:rPr>
          <w:rFonts w:ascii="Arial" w:hAnsi="Arial" w:cs="Arial"/>
          <w:lang w:eastAsia="en-US"/>
        </w:rPr>
      </w:pPr>
      <w:r>
        <w:rPr>
          <w:b/>
          <w:bCs/>
          <w:spacing w:val="10"/>
          <w:w w:val="105"/>
          <w:lang w:val="es-ES" w:eastAsia="es-ES"/>
        </w:rPr>
        <w:t>HECHOS NO PROBADOS.</w:t>
      </w:r>
      <w:r>
        <w:rPr>
          <w:b/>
          <w:bCs/>
          <w:spacing w:val="10"/>
          <w:w w:val="105"/>
          <w:lang w:val="es-ES" w:eastAsia="es-ES"/>
        </w:rPr>
        <w:noBreakHyphen/>
      </w:r>
    </w:p>
    <w:p w:rsidR="001E73B1" w:rsidRDefault="001E73B1" w:rsidP="001E73B1">
      <w:pPr>
        <w:pStyle w:val="Style14"/>
        <w:kinsoku w:val="0"/>
        <w:autoSpaceDE/>
        <w:autoSpaceDN/>
        <w:ind w:left="993" w:right="1050" w:firstLine="0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A) </w:t>
      </w:r>
      <w:r>
        <w:rPr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505031, </w:t>
      </w:r>
      <w:r>
        <w:rPr>
          <w:spacing w:val="-4"/>
          <w:w w:val="105"/>
          <w:lang w:val="es-ES" w:eastAsia="es-ES"/>
        </w:rPr>
        <w:t xml:space="preserve">para las modalidades de vehículos de tipo sedan y rural y </w:t>
      </w:r>
      <w:r>
        <w:rPr>
          <w:spacing w:val="-6"/>
          <w:w w:val="105"/>
          <w:lang w:val="es-ES" w:eastAsia="es-ES"/>
        </w:rPr>
        <w:t xml:space="preserve">vehículos adaptados para el transporte de discapacitados, conforme el error detectado en el </w:t>
      </w:r>
      <w:r>
        <w:rPr>
          <w:spacing w:val="-4"/>
          <w:w w:val="105"/>
          <w:lang w:val="es-ES" w:eastAsia="es-ES"/>
        </w:rPr>
        <w:t>Decreto Ejecutivo N° 28913-MOPT.</w:t>
      </w:r>
    </w:p>
    <w:p w:rsidR="001E73B1" w:rsidRDefault="001E73B1" w:rsidP="001E73B1">
      <w:pPr>
        <w:pStyle w:val="Style17"/>
        <w:numPr>
          <w:ilvl w:val="0"/>
          <w:numId w:val="5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324" w:line="213" w:lineRule="auto"/>
        <w:ind w:left="993" w:right="1050"/>
        <w:jc w:val="both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1E73B1" w:rsidRDefault="001E73B1" w:rsidP="001E73B1">
      <w:pPr>
        <w:pStyle w:val="Style14"/>
        <w:kinsoku w:val="0"/>
        <w:autoSpaceDE/>
        <w:autoSpaceDN/>
        <w:spacing w:before="216" w:after="108"/>
        <w:ind w:left="993" w:right="1050" w:firstLine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Consejo de Transporte Público resuelve la situación jurídica del recurrente, específicamente </w:t>
      </w:r>
      <w:r>
        <w:rPr>
          <w:spacing w:val="-1"/>
          <w:w w:val="105"/>
          <w:lang w:val="es-ES" w:eastAsia="es-ES"/>
        </w:rPr>
        <w:t xml:space="preserve">en la base de operación </w:t>
      </w:r>
      <w:r>
        <w:rPr>
          <w:b/>
          <w:bCs/>
          <w:spacing w:val="-1"/>
          <w:w w:val="105"/>
          <w:lang w:val="es-ES" w:eastAsia="es-ES"/>
        </w:rPr>
        <w:t xml:space="preserve">505031 </w:t>
      </w:r>
      <w:r>
        <w:rPr>
          <w:spacing w:val="-1"/>
          <w:w w:val="105"/>
          <w:lang w:val="es-ES" w:eastAsia="es-ES"/>
        </w:rPr>
        <w:t xml:space="preserve">por la cual participó, cuestionando la forma en que el </w:t>
      </w:r>
      <w:r>
        <w:rPr>
          <w:spacing w:val="1"/>
          <w:w w:val="105"/>
          <w:lang w:val="es-ES" w:eastAsia="es-ES"/>
        </w:rPr>
        <w:t xml:space="preserve">recurrido Consejo consignó la oferta del señor </w:t>
      </w:r>
      <w:r>
        <w:rPr>
          <w:b/>
          <w:bCs/>
          <w:spacing w:val="1"/>
          <w:w w:val="105"/>
          <w:lang w:val="es-ES" w:eastAsia="es-ES"/>
        </w:rPr>
        <w:t xml:space="preserve">B…., </w:t>
      </w:r>
      <w:r>
        <w:rPr>
          <w:spacing w:val="1"/>
          <w:w w:val="105"/>
          <w:lang w:val="es-ES" w:eastAsia="es-ES"/>
        </w:rPr>
        <w:t xml:space="preserve">cuando decide abrir un </w:t>
      </w:r>
      <w:r>
        <w:rPr>
          <w:spacing w:val="4"/>
          <w:w w:val="105"/>
          <w:lang w:val="es-ES" w:eastAsia="es-ES"/>
        </w:rPr>
        <w:t xml:space="preserve">proceso aleatorio entre todos los concursantes que participaban en dicha base, sin </w:t>
      </w:r>
      <w:r>
        <w:rPr>
          <w:spacing w:val="-4"/>
          <w:w w:val="105"/>
          <w:lang w:val="es-ES" w:eastAsia="es-ES"/>
        </w:rPr>
        <w:t>considerar el tipo de vehículo con que el petente participó en dicho procedimiento.</w:t>
      </w:r>
    </w:p>
    <w:p w:rsidR="001E73B1" w:rsidRDefault="001E73B1" w:rsidP="001E73B1">
      <w:pPr>
        <w:pStyle w:val="Style17"/>
        <w:kinsoku w:val="0"/>
        <w:autoSpaceDE/>
        <w:autoSpaceDN/>
        <w:adjustRightInd/>
        <w:spacing w:before="756"/>
        <w:ind w:left="993" w:right="1050"/>
        <w:jc w:val="both"/>
        <w:rPr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5"/>
          <w:w w:val="105"/>
          <w:lang w:val="es-ES" w:eastAsia="es-ES"/>
        </w:rPr>
        <w:t xml:space="preserve">con relación a la indebida inclusión de todos los oferentes que participaron en la Base de Operación </w:t>
      </w:r>
      <w:r>
        <w:rPr>
          <w:b/>
          <w:bCs/>
          <w:spacing w:val="-5"/>
          <w:w w:val="105"/>
          <w:lang w:val="es-ES" w:eastAsia="es-ES"/>
        </w:rPr>
        <w:t xml:space="preserve">505031 </w:t>
      </w:r>
      <w:r>
        <w:rPr>
          <w:spacing w:val="-5"/>
          <w:w w:val="105"/>
          <w:lang w:val="es-ES" w:eastAsia="es-ES"/>
        </w:rPr>
        <w:t xml:space="preserve">sin distingo de vehículo con el cual se concursaba, debemos anotar lo </w:t>
      </w:r>
      <w:r>
        <w:rPr>
          <w:w w:val="105"/>
          <w:lang w:val="es-ES" w:eastAsia="es-ES"/>
        </w:rPr>
        <w:t>siguiente:</w:t>
      </w:r>
    </w:p>
    <w:p w:rsidR="001E73B1" w:rsidRDefault="001E73B1" w:rsidP="001E73B1">
      <w:pPr>
        <w:pStyle w:val="Style10"/>
        <w:kinsoku w:val="0"/>
        <w:autoSpaceDE/>
        <w:autoSpaceDN/>
        <w:ind w:left="993" w:right="1050"/>
        <w:rPr>
          <w:spacing w:val="-3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spacing w:val="-1"/>
          <w:w w:val="105"/>
          <w:lang w:val="es-ES" w:eastAsia="es-ES"/>
        </w:rPr>
        <w:t xml:space="preserve">de Personas en Vehículos en la Modalidad de Taxi, disponen que cada base de operación </w:t>
      </w:r>
      <w:r>
        <w:rPr>
          <w:spacing w:val="-2"/>
          <w:w w:val="105"/>
          <w:lang w:val="es-ES" w:eastAsia="es-ES"/>
        </w:rPr>
        <w:t xml:space="preserve">es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-7"/>
          <w:w w:val="105"/>
          <w:lang w:val="es-ES" w:eastAsia="es-ES"/>
        </w:rPr>
        <w:t xml:space="preserve">base, según el número de concesiones a adjudicar y del tipo de vehículo ofrecido, como del </w:t>
      </w:r>
      <w:r>
        <w:rPr>
          <w:spacing w:val="-3"/>
          <w:w w:val="105"/>
          <w:lang w:val="es-ES" w:eastAsia="es-ES"/>
        </w:rPr>
        <w:t>resultado de la calificación general que se obtuviera del análisis de las ofertas.</w:t>
      </w:r>
    </w:p>
    <w:p w:rsidR="001E73B1" w:rsidRDefault="001E73B1" w:rsidP="001E73B1">
      <w:pPr>
        <w:pStyle w:val="Style10"/>
        <w:kinsoku w:val="0"/>
        <w:autoSpaceDE/>
        <w:autoSpaceDN/>
        <w:ind w:left="993" w:right="1050"/>
        <w:rPr>
          <w:spacing w:val="-2"/>
          <w:w w:val="105"/>
          <w:lang w:val="es-ES" w:eastAsia="es-ES"/>
        </w:rPr>
      </w:pPr>
      <w:r>
        <w:rPr>
          <w:w w:val="105"/>
          <w:lang w:val="es-ES" w:eastAsia="es-ES"/>
        </w:rPr>
        <w:t xml:space="preserve">Una vez recibidas las ofertas y cerrado el plazo para su recepción, la Administración </w:t>
      </w:r>
      <w:r>
        <w:rPr>
          <w:spacing w:val="-1"/>
          <w:w w:val="105"/>
          <w:lang w:val="es-ES" w:eastAsia="es-ES"/>
        </w:rPr>
        <w:t xml:space="preserve">procedió a calificarlas y a adjudicar las concesiones con fundamento en la normativa </w:t>
      </w:r>
      <w:r>
        <w:rPr>
          <w:spacing w:val="2"/>
          <w:w w:val="105"/>
          <w:lang w:val="es-ES" w:eastAsia="es-ES"/>
        </w:rPr>
        <w:t xml:space="preserve">dispuesto para ello. En el caso particular de la base de operación </w:t>
      </w:r>
      <w:r>
        <w:rPr>
          <w:b/>
          <w:bCs/>
          <w:spacing w:val="2"/>
          <w:w w:val="105"/>
          <w:lang w:val="es-ES" w:eastAsia="es-ES"/>
        </w:rPr>
        <w:t xml:space="preserve">505031, </w:t>
      </w:r>
      <w:r>
        <w:rPr>
          <w:spacing w:val="2"/>
          <w:w w:val="105"/>
          <w:lang w:val="es-ES" w:eastAsia="es-ES"/>
        </w:rPr>
        <w:t xml:space="preserve">se aplica </w:t>
      </w:r>
      <w:r>
        <w:rPr>
          <w:spacing w:val="-7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1"/>
          <w:w w:val="105"/>
          <w:lang w:val="es-ES" w:eastAsia="es-ES"/>
        </w:rPr>
        <w:lastRenderedPageBreak/>
        <w:t xml:space="preserve">MOPT. Es decir, la publicación no hizo distingo alguno en el código de esa base de </w:t>
      </w:r>
      <w:r>
        <w:rPr>
          <w:spacing w:val="-3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w w:val="105"/>
          <w:lang w:val="es-ES" w:eastAsia="es-ES"/>
        </w:rPr>
        <w:t xml:space="preserve">estos rurales, sedan y la opción de vehículos adaptados para discapacitados para cada </w:t>
      </w:r>
      <w:r>
        <w:rPr>
          <w:spacing w:val="-4"/>
          <w:w w:val="105"/>
          <w:lang w:val="es-ES" w:eastAsia="es-ES"/>
        </w:rPr>
        <w:t xml:space="preserve">reglón </w:t>
      </w:r>
      <w:r>
        <w:rPr>
          <w:i/>
          <w:iCs/>
          <w:spacing w:val="-4"/>
          <w:w w:val="105"/>
          <w:lang w:val="es-ES" w:eastAsia="es-ES"/>
        </w:rPr>
        <w:t xml:space="preserve">(Ver hecho probado C) de la presente resolución), a </w:t>
      </w:r>
      <w:r>
        <w:rPr>
          <w:spacing w:val="-4"/>
          <w:w w:val="105"/>
          <w:lang w:val="es-ES" w:eastAsia="es-ES"/>
        </w:rPr>
        <w:t xml:space="preserve">la vera de que disponía en letras </w:t>
      </w:r>
      <w:r>
        <w:rPr>
          <w:spacing w:val="-3"/>
          <w:w w:val="105"/>
          <w:lang w:val="es-ES" w:eastAsia="es-ES"/>
        </w:rPr>
        <w:t xml:space="preserve">la distinción de </w:t>
      </w:r>
      <w:r>
        <w:rPr>
          <w:b/>
          <w:bCs/>
          <w:spacing w:val="-3"/>
          <w:w w:val="105"/>
          <w:lang w:val="es-ES" w:eastAsia="es-ES"/>
        </w:rPr>
        <w:t xml:space="preserve">vehículos sedan </w:t>
      </w:r>
      <w:r>
        <w:rPr>
          <w:spacing w:val="-3"/>
          <w:w w:val="105"/>
          <w:lang w:val="es-ES" w:eastAsia="es-ES"/>
        </w:rPr>
        <w:t xml:space="preserve">y a la vez colocaba un asterisco (*) lo cual significaba que </w:t>
      </w:r>
      <w:r>
        <w:rPr>
          <w:spacing w:val="5"/>
          <w:w w:val="105"/>
          <w:lang w:val="es-ES" w:eastAsia="es-ES"/>
        </w:rPr>
        <w:t xml:space="preserve">se licitaba para un vehículo rural. De ahí que no se adjudicara en la Provincia de </w:t>
      </w:r>
      <w:r>
        <w:rPr>
          <w:spacing w:val="-6"/>
          <w:w w:val="105"/>
          <w:lang w:val="es-ES" w:eastAsia="es-ES"/>
        </w:rPr>
        <w:t xml:space="preserve">Guanacaste, Distrito Sardinal, en forma directa, enviando a todos los oferentes y en forma </w:t>
      </w:r>
      <w:r>
        <w:rPr>
          <w:spacing w:val="-4"/>
          <w:w w:val="105"/>
          <w:lang w:val="es-ES" w:eastAsia="es-ES"/>
        </w:rPr>
        <w:t xml:space="preserve">indiscriminada en un solo reglón, (Vehículos Rurales por Sedan) al proceso aleatorio, según </w:t>
      </w:r>
      <w:r>
        <w:rPr>
          <w:spacing w:val="-2"/>
          <w:w w:val="105"/>
          <w:lang w:val="es-ES" w:eastAsia="es-ES"/>
        </w:rPr>
        <w:t>la publicación del Alcance N° 75-A a La Gaceta 207 de fecha 29 de octubre del 2001.</w:t>
      </w:r>
    </w:p>
    <w:p w:rsidR="001E73B1" w:rsidRDefault="001E73B1" w:rsidP="001E73B1">
      <w:pPr>
        <w:pStyle w:val="Style10"/>
        <w:kinsoku w:val="0"/>
        <w:autoSpaceDE/>
        <w:autoSpaceDN/>
        <w:ind w:left="993" w:right="1050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b/>
          <w:bCs/>
          <w:spacing w:val="-1"/>
          <w:w w:val="105"/>
          <w:lang w:val="es-ES" w:eastAsia="es-ES"/>
        </w:rPr>
        <w:t xml:space="preserve">505031, </w:t>
      </w:r>
      <w:r>
        <w:rPr>
          <w:spacing w:val="-1"/>
          <w:w w:val="105"/>
          <w:lang w:val="es-ES" w:eastAsia="es-ES"/>
        </w:rPr>
        <w:t xml:space="preserve">sobre la no adjudicación directa de su oferta en la base </w:t>
      </w:r>
      <w:r>
        <w:rPr>
          <w:spacing w:val="-4"/>
          <w:w w:val="105"/>
          <w:lang w:val="es-ES" w:eastAsia="es-ES"/>
        </w:rPr>
        <w:t>de cita, lo es por un error cometido por la Administración, situación que se generó por las razones expuestas en el párrafo anterior.</w:t>
      </w:r>
    </w:p>
    <w:p w:rsidR="001E73B1" w:rsidRDefault="001E73B1" w:rsidP="001E73B1">
      <w:pPr>
        <w:pStyle w:val="Style10"/>
        <w:kinsoku w:val="0"/>
        <w:autoSpaceDE/>
        <w:autoSpaceDN/>
        <w:spacing w:before="252" w:after="108"/>
        <w:ind w:left="993" w:right="105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</w:t>
      </w:r>
      <w:r>
        <w:rPr>
          <w:spacing w:val="-3"/>
          <w:w w:val="105"/>
          <w:lang w:val="es-ES" w:eastAsia="es-ES"/>
        </w:rPr>
        <w:t xml:space="preserve">todos los concursantes que participaron para la base </w:t>
      </w:r>
      <w:r>
        <w:rPr>
          <w:b/>
          <w:bCs/>
          <w:spacing w:val="-3"/>
          <w:w w:val="105"/>
          <w:lang w:val="es-ES" w:eastAsia="es-ES"/>
        </w:rPr>
        <w:t xml:space="preserve">505031, </w:t>
      </w:r>
      <w:r>
        <w:rPr>
          <w:spacing w:val="-3"/>
          <w:w w:val="105"/>
          <w:lang w:val="es-ES" w:eastAsia="es-ES"/>
        </w:rPr>
        <w:t xml:space="preserve">al enviar al procedimiento </w:t>
      </w:r>
      <w:r>
        <w:rPr>
          <w:w w:val="105"/>
          <w:lang w:val="es-ES" w:eastAsia="es-ES"/>
        </w:rPr>
        <w:t xml:space="preserve">aleatorio a los oferentes sin distinguir los tipos de vehículos con los cuales se estaba </w:t>
      </w:r>
      <w:r>
        <w:rPr>
          <w:spacing w:val="-4"/>
          <w:w w:val="105"/>
          <w:lang w:val="es-ES" w:eastAsia="es-ES"/>
        </w:rPr>
        <w:t>participando.</w:t>
      </w:r>
    </w:p>
    <w:p w:rsidR="001E73B1" w:rsidRDefault="001E73B1" w:rsidP="001E73B1">
      <w:pPr>
        <w:pStyle w:val="Style10"/>
        <w:kinsoku w:val="0"/>
        <w:autoSpaceDE/>
        <w:autoSpaceDN/>
        <w:spacing w:before="0"/>
        <w:ind w:left="993" w:right="1050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Ahora bien, en apoyo de lo dicho se debe indicar que no obstante lo expresado por el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>República mediante resolución No. R-DAGJ-069-99 de las 15:00 horas del 3 de noviembre de 1999 indicó:</w:t>
      </w:r>
    </w:p>
    <w:p w:rsidR="001E73B1" w:rsidRDefault="001E73B1" w:rsidP="001E73B1">
      <w:pPr>
        <w:pStyle w:val="Style10"/>
        <w:kinsoku w:val="0"/>
        <w:autoSpaceDE/>
        <w:autoSpaceDN/>
        <w:spacing w:before="252"/>
        <w:ind w:left="993" w:right="1050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" Conforme a lo previsto por el artículo 92, del Reglamento General de Contratación Administrativa, el escrito de apelación deberá indicar con • precisión las infracciones </w:t>
      </w:r>
      <w:r>
        <w:rPr>
          <w:i/>
          <w:iCs/>
          <w:spacing w:val="-7"/>
          <w:w w:val="105"/>
          <w:lang w:val="es-ES" w:eastAsia="es-ES"/>
        </w:rPr>
        <w:t xml:space="preserve">sustanciales que se le imputan al acto de adjudicación o a los actos de procedimiento, con </w:t>
      </w:r>
      <w:r>
        <w:rPr>
          <w:i/>
          <w:iCs/>
          <w:w w:val="105"/>
          <w:lang w:val="es-ES" w:eastAsia="es-ES"/>
        </w:rPr>
        <w:t xml:space="preserve">indicación de las normas o principios que se alegan quebrantados. Así mismo, ahí se </w:t>
      </w:r>
      <w:r>
        <w:rPr>
          <w:i/>
          <w:iCs/>
          <w:spacing w:val="-2"/>
          <w:w w:val="105"/>
          <w:lang w:val="es-ES" w:eastAsia="es-ES"/>
        </w:rPr>
        <w:t xml:space="preserve">dispone que el apelante deberá aportar la prueba en que se apoyen sus argumentaciones. </w:t>
      </w:r>
      <w:r>
        <w:rPr>
          <w:i/>
          <w:iCs/>
          <w:spacing w:val="1"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i/>
          <w:iCs/>
          <w:spacing w:val="-3"/>
          <w:w w:val="105"/>
          <w:lang w:val="es-ES" w:eastAsia="es-ES"/>
        </w:rPr>
        <w:t>inconforme con respecto al acto dictado por la Administración..."</w:t>
      </w:r>
    </w:p>
    <w:p w:rsidR="001E73B1" w:rsidRDefault="001E73B1" w:rsidP="001E73B1">
      <w:pPr>
        <w:pStyle w:val="Style10"/>
        <w:kinsoku w:val="0"/>
        <w:autoSpaceDE/>
        <w:autoSpaceDN/>
        <w:ind w:left="993" w:right="105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Paralelamente, sobre la incompetencia del Tribunal para examinar la distribución de </w:t>
      </w:r>
      <w:r>
        <w:rPr>
          <w:spacing w:val="-5"/>
          <w:w w:val="105"/>
          <w:lang w:val="es-ES" w:eastAsia="es-ES"/>
        </w:rPr>
        <w:t xml:space="preserve">concesiones por zonas geográficas, siendo únicamente competente para revisar los actos </w:t>
      </w:r>
      <w:r>
        <w:rPr>
          <w:spacing w:val="-2"/>
          <w:w w:val="105"/>
          <w:lang w:val="es-ES" w:eastAsia="es-ES"/>
        </w:rPr>
        <w:t xml:space="preserve">desplegados por la Administración, se debe señalar igualmente que la Contraloría General </w:t>
      </w:r>
      <w:r>
        <w:rPr>
          <w:spacing w:val="-4"/>
          <w:w w:val="105"/>
          <w:lang w:val="es-ES" w:eastAsia="es-ES"/>
        </w:rPr>
        <w:t>de la República mediante resolución No. 245-98 indicó:</w:t>
      </w:r>
    </w:p>
    <w:p w:rsidR="001E73B1" w:rsidRDefault="001E73B1" w:rsidP="001E73B1">
      <w:pPr>
        <w:pStyle w:val="Style10"/>
        <w:kinsoku w:val="0"/>
        <w:autoSpaceDE/>
        <w:autoSpaceDN/>
        <w:ind w:left="993" w:right="1050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2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6"/>
          <w:w w:val="105"/>
          <w:lang w:val="es-ES" w:eastAsia="es-ES"/>
        </w:rPr>
        <w:t xml:space="preserve">de la Administración valorar en principio dichos aspectos, si es oportuno indicar que este Despacho, </w:t>
      </w:r>
      <w:r>
        <w:rPr>
          <w:i/>
          <w:iCs/>
          <w:spacing w:val="-6"/>
          <w:w w:val="105"/>
          <w:lang w:val="es-ES" w:eastAsia="es-ES"/>
        </w:rPr>
        <w:lastRenderedPageBreak/>
        <w:t xml:space="preserve">dentro de la búsqueda de lineamientos básicos para la atención de este </w:t>
      </w:r>
      <w:r>
        <w:rPr>
          <w:rFonts w:ascii="Bookman Old Style" w:hAnsi="Bookman Old Style" w:cs="Bookman Old Style"/>
          <w:i/>
          <w:iCs/>
          <w:spacing w:val="-6"/>
          <w:w w:val="105"/>
          <w:sz w:val="21"/>
          <w:szCs w:val="21"/>
          <w:lang w:val="es-ES" w:eastAsia="es-ES"/>
        </w:rPr>
        <w:t xml:space="preserve">tipo </w:t>
      </w:r>
      <w:r>
        <w:rPr>
          <w:i/>
          <w:iCs/>
          <w:spacing w:val="-6"/>
          <w:w w:val="105"/>
          <w:lang w:val="es-ES" w:eastAsia="es-ES"/>
        </w:rPr>
        <w:t xml:space="preserve">de </w:t>
      </w:r>
      <w:r>
        <w:rPr>
          <w:i/>
          <w:iCs/>
          <w:spacing w:val="-2"/>
          <w:w w:val="105"/>
          <w:lang w:val="es-ES" w:eastAsia="es-ES"/>
        </w:rPr>
        <w:t xml:space="preserve">situación y teniendo presente los aspectos tratados supra, sobre los principios que limitan la aplicación del artículo citado, estima que, en tanto se sometan a la Entidad promotora </w:t>
      </w:r>
      <w:r>
        <w:rPr>
          <w:i/>
          <w:iCs/>
          <w:w w:val="105"/>
          <w:lang w:val="es-ES" w:eastAsia="es-ES"/>
        </w:rPr>
        <w:t xml:space="preserve">de un concurso, documentos que demuestren y corroboren la existencia de un hecho </w:t>
      </w:r>
      <w:r>
        <w:rPr>
          <w:i/>
          <w:iCs/>
          <w:spacing w:val="-5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7"/>
          <w:w w:val="105"/>
          <w:lang w:val="es-ES" w:eastAsia="es-ES"/>
        </w:rPr>
        <w:t xml:space="preserve">contenido, la Administración podrá analizarlos y valorarlos con la finalidad de obtener un </w:t>
      </w:r>
      <w:r>
        <w:rPr>
          <w:i/>
          <w:iCs/>
          <w:spacing w:val="-2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7"/>
          <w:w w:val="105"/>
          <w:lang w:val="es-ES" w:eastAsia="es-ES"/>
        </w:rPr>
        <w:t xml:space="preserve">pues, tal y como fue señalado... se reconoce como algo posible a través del instituto de la </w:t>
      </w:r>
      <w:r>
        <w:rPr>
          <w:i/>
          <w:iCs/>
          <w:spacing w:val="-3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6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i/>
          <w:iCs/>
          <w:spacing w:val="-3"/>
          <w:w w:val="105"/>
          <w:lang w:val="es-ES" w:eastAsia="es-ES"/>
        </w:rPr>
        <w:t>términos generales su existencia."</w:t>
      </w:r>
    </w:p>
    <w:p w:rsidR="001E73B1" w:rsidRDefault="001E73B1" w:rsidP="001E73B1">
      <w:pPr>
        <w:pStyle w:val="Style10"/>
        <w:kinsoku w:val="0"/>
        <w:autoSpaceDE/>
        <w:autoSpaceDN/>
        <w:spacing w:before="324"/>
        <w:ind w:left="993" w:right="1050"/>
        <w:rPr>
          <w:spacing w:val="-6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spacing w:val="-5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b/>
          <w:bCs/>
          <w:spacing w:val="-1"/>
          <w:w w:val="105"/>
          <w:lang w:val="es-ES" w:eastAsia="es-ES"/>
        </w:rPr>
        <w:t xml:space="preserve">505031, </w:t>
      </w:r>
      <w:r>
        <w:rPr>
          <w:spacing w:val="-1"/>
          <w:w w:val="105"/>
          <w:lang w:val="es-ES" w:eastAsia="es-ES"/>
        </w:rPr>
        <w:t xml:space="preserve">en tanto incluyó desafortunadamente dos tipos de vehículos, en una misma base </w:t>
      </w:r>
      <w:r>
        <w:rPr>
          <w:spacing w:val="-6"/>
          <w:w w:val="105"/>
          <w:lang w:val="es-ES" w:eastAsia="es-ES"/>
        </w:rPr>
        <w:t>de operación.</w:t>
      </w:r>
    </w:p>
    <w:p w:rsidR="001E73B1" w:rsidRDefault="001E73B1" w:rsidP="001E73B1">
      <w:pPr>
        <w:pStyle w:val="Style17"/>
        <w:kinsoku w:val="0"/>
        <w:autoSpaceDE/>
        <w:autoSpaceDN/>
        <w:adjustRightInd/>
        <w:spacing w:before="216" w:after="108"/>
        <w:ind w:left="993" w:right="1050"/>
        <w:jc w:val="both"/>
        <w:rPr>
          <w:spacing w:val="-3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Se debe advertir que la actuación desplegada por el Consejo de Transporte Público, para la</w:t>
      </w:r>
      <w:r>
        <w:rPr>
          <w:spacing w:val="-2"/>
          <w:w w:val="105"/>
          <w:lang w:val="es-ES" w:eastAsia="es-ES"/>
        </w:rPr>
        <w:br/>
      </w:r>
      <w:r>
        <w:rPr>
          <w:spacing w:val="-1"/>
          <w:w w:val="105"/>
          <w:lang w:val="es-ES" w:eastAsia="es-ES"/>
        </w:rPr>
        <w:t xml:space="preserve">base de operación </w:t>
      </w:r>
      <w:r>
        <w:rPr>
          <w:b/>
          <w:bCs/>
          <w:spacing w:val="-1"/>
          <w:w w:val="105"/>
          <w:lang w:val="es-ES" w:eastAsia="es-ES"/>
        </w:rPr>
        <w:t xml:space="preserve">505031, </w:t>
      </w:r>
      <w:r>
        <w:rPr>
          <w:spacing w:val="-1"/>
          <w:w w:val="105"/>
          <w:lang w:val="es-ES" w:eastAsia="es-ES"/>
        </w:rPr>
        <w:t>mediante el Alcance N° 75-A a La Gaceta 207 de fecha 29 de</w:t>
      </w:r>
      <w:r>
        <w:rPr>
          <w:spacing w:val="-1"/>
          <w:w w:val="105"/>
          <w:lang w:val="es-ES" w:eastAsia="es-ES"/>
        </w:rPr>
        <w:br/>
      </w:r>
      <w:r>
        <w:rPr>
          <w:w w:val="105"/>
          <w:lang w:val="es-ES" w:eastAsia="es-ES"/>
        </w:rPr>
        <w:t xml:space="preserve">octubre del 2001, fue en algunos casos parcializada y omisa, en tanto dicha publicación </w:t>
      </w:r>
      <w:r>
        <w:rPr>
          <w:spacing w:val="-2"/>
          <w:w w:val="105"/>
          <w:lang w:val="es-ES" w:eastAsia="es-ES"/>
        </w:rPr>
        <w:t xml:space="preserve">prescinde del elenco de nombres de la totalidad de oferentes que licitaron para esa base y </w:t>
      </w:r>
      <w:r>
        <w:rPr>
          <w:spacing w:val="-1"/>
          <w:w w:val="105"/>
          <w:lang w:val="es-ES" w:eastAsia="es-ES"/>
        </w:rPr>
        <w:t xml:space="preserve">que alcanzaron una calificación aceptable, ya sea para resultar adjudicatarios directos o </w:t>
      </w:r>
      <w:r>
        <w:rPr>
          <w:spacing w:val="-3"/>
          <w:w w:val="105"/>
          <w:lang w:val="es-ES" w:eastAsia="es-ES"/>
        </w:rPr>
        <w:t>para acudir a un proceso aleatorio, aún sin corregir el error apuntado.</w:t>
      </w:r>
    </w:p>
    <w:p w:rsidR="001E73B1" w:rsidRDefault="001E73B1" w:rsidP="001E73B1">
      <w:pPr>
        <w:pStyle w:val="Style10"/>
        <w:kinsoku w:val="0"/>
        <w:autoSpaceDE/>
        <w:autoSpaceDN/>
        <w:spacing w:before="252"/>
        <w:ind w:left="993" w:right="1050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Así de los antecedentes expuestos, siendo que la Administración obvió la publicación de </w:t>
      </w:r>
      <w:r>
        <w:rPr>
          <w:spacing w:val="-5"/>
          <w:w w:val="105"/>
          <w:lang w:val="es-ES" w:eastAsia="es-ES"/>
        </w:rPr>
        <w:t xml:space="preserve">todos los nombres de los participantes al proceso aleatorio, contraviniendo el principio de </w:t>
      </w:r>
      <w:r>
        <w:rPr>
          <w:spacing w:val="-3"/>
          <w:w w:val="105"/>
          <w:lang w:val="es-ES" w:eastAsia="es-ES"/>
        </w:rPr>
        <w:t xml:space="preserve">publicidad consagrado en el artículo 6 de la Ley General de la Contratación Administrativa en concordancia con el artículo 6 del Reglamento de esa Ley y que de conformidad con lo </w:t>
      </w:r>
      <w:r>
        <w:rPr>
          <w:spacing w:val="1"/>
          <w:w w:val="105"/>
          <w:lang w:val="es-ES" w:eastAsia="es-ES"/>
        </w:rPr>
        <w:t xml:space="preserve">que dicta el artículo 35 de la Ley 7969, se debe inferir que la Administración actuó </w:t>
      </w:r>
      <w:r>
        <w:rPr>
          <w:spacing w:val="-4"/>
          <w:w w:val="105"/>
          <w:lang w:val="es-ES" w:eastAsia="es-ES"/>
        </w:rPr>
        <w:t xml:space="preserve">contrario a derecho, por lo que debe declararse como nula la adjudicación en la base de </w:t>
      </w:r>
      <w:r>
        <w:rPr>
          <w:spacing w:val="-3"/>
          <w:w w:val="105"/>
          <w:lang w:val="es-ES" w:eastAsia="es-ES"/>
        </w:rPr>
        <w:t xml:space="preserve">operación de reiterada cita en su diferentes modalidades, y sostener que con fundamento en </w:t>
      </w:r>
      <w:r>
        <w:rPr>
          <w:spacing w:val="-5"/>
          <w:w w:val="105"/>
          <w:lang w:val="es-ES" w:eastAsia="es-ES"/>
        </w:rPr>
        <w:t xml:space="preserve">lo que dispone el artículo 90 del Reglamento a la Ley de Contratación Administrativa esta </w:t>
      </w:r>
      <w:r>
        <w:rPr>
          <w:spacing w:val="4"/>
          <w:w w:val="105"/>
          <w:lang w:val="es-ES" w:eastAsia="es-ES"/>
        </w:rPr>
        <w:t xml:space="preserve">nulidad solo se restringe a la base de referencia y no respecto de las demás líneas </w:t>
      </w:r>
      <w:r>
        <w:rPr>
          <w:spacing w:val="-4"/>
          <w:w w:val="105"/>
          <w:lang w:val="es-ES" w:eastAsia="es-ES"/>
        </w:rPr>
        <w:t>debidamente adjudicadas.</w:t>
      </w:r>
    </w:p>
    <w:p w:rsidR="001E73B1" w:rsidRDefault="001E73B1" w:rsidP="001E73B1">
      <w:pPr>
        <w:pStyle w:val="Style10"/>
        <w:kinsoku w:val="0"/>
        <w:autoSpaceDE/>
        <w:autoSpaceDN/>
        <w:ind w:left="993" w:right="1050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5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1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3"/>
          <w:w w:val="105"/>
          <w:lang w:val="es-ES" w:eastAsia="es-ES"/>
        </w:rPr>
        <w:t xml:space="preserve">al amparo del cumplimiento de las condiciones invariables de su oferta, sino de todas las </w:t>
      </w:r>
      <w:r>
        <w:rPr>
          <w:spacing w:val="-4"/>
          <w:w w:val="105"/>
          <w:lang w:val="es-ES" w:eastAsia="es-ES"/>
        </w:rPr>
        <w:t>ofertas sometidas a concurso en la base de operación discutida.</w:t>
      </w:r>
    </w:p>
    <w:p w:rsidR="001E73B1" w:rsidRDefault="001E73B1" w:rsidP="001E73B1">
      <w:pPr>
        <w:pStyle w:val="Style10"/>
        <w:kinsoku w:val="0"/>
        <w:autoSpaceDE/>
        <w:autoSpaceDN/>
        <w:ind w:left="993" w:right="105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calificación de su oferta y analizada la cantidad de oferentes que recurrieron en idénticas </w:t>
      </w:r>
      <w:r>
        <w:rPr>
          <w:spacing w:val="-2"/>
          <w:w w:val="105"/>
          <w:lang w:val="es-ES" w:eastAsia="es-ES"/>
        </w:rPr>
        <w:t xml:space="preserve">condiciones a la suya, y que se encuentran en un estado de indefensión por los errores cometidos dentro del Decreto Ejecutivo N° 28913- MOPT, para la base </w:t>
      </w:r>
      <w:r>
        <w:rPr>
          <w:b/>
          <w:bCs/>
          <w:spacing w:val="-2"/>
          <w:w w:val="105"/>
          <w:lang w:val="es-ES" w:eastAsia="es-ES"/>
        </w:rPr>
        <w:t xml:space="preserve">505031, </w:t>
      </w:r>
      <w:r>
        <w:rPr>
          <w:spacing w:val="-2"/>
          <w:w w:val="105"/>
          <w:lang w:val="es-ES" w:eastAsia="es-ES"/>
        </w:rPr>
        <w:t xml:space="preserve">así como </w:t>
      </w:r>
      <w:r>
        <w:rPr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5"/>
          <w:w w:val="105"/>
          <w:lang w:val="es-ES" w:eastAsia="es-ES"/>
        </w:rPr>
        <w:t xml:space="preserve">2002, y con el ánimo de no perjudicar sus derechos constitucionales amparados dentro del artículo 33 de </w:t>
      </w:r>
      <w:r>
        <w:rPr>
          <w:spacing w:val="-5"/>
          <w:w w:val="105"/>
          <w:lang w:val="es-ES" w:eastAsia="es-ES"/>
        </w:rPr>
        <w:lastRenderedPageBreak/>
        <w:t xml:space="preserve">la Constitución Política, mismos que abrigan el principio de igualdad de trato </w:t>
      </w:r>
      <w:r>
        <w:rPr>
          <w:spacing w:val="-1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1E73B1" w:rsidRDefault="001E73B1" w:rsidP="001E73B1">
      <w:pPr>
        <w:pStyle w:val="Style10"/>
        <w:kinsoku w:val="0"/>
        <w:autoSpaceDE/>
        <w:autoSpaceDN/>
        <w:spacing w:after="72"/>
        <w:ind w:left="993" w:right="1050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2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2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1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4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5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1E73B1" w:rsidRDefault="001E73B1" w:rsidP="001E73B1">
      <w:pPr>
        <w:pStyle w:val="Style17"/>
        <w:tabs>
          <w:tab w:val="left" w:pos="7182"/>
          <w:tab w:val="right" w:pos="10939"/>
        </w:tabs>
        <w:kinsoku w:val="0"/>
        <w:autoSpaceDE/>
        <w:autoSpaceDN/>
        <w:adjustRightInd/>
        <w:spacing w:before="216" w:line="211" w:lineRule="auto"/>
        <w:ind w:left="993" w:right="1050"/>
        <w:jc w:val="center"/>
        <w:rPr>
          <w:rFonts w:ascii="Garamond" w:hAnsi="Garamond" w:cs="Garamond"/>
          <w:spacing w:val="54"/>
          <w:w w:val="75"/>
          <w:sz w:val="48"/>
          <w:szCs w:val="48"/>
          <w:lang w:val="es-ES" w:eastAsia="es-ES"/>
        </w:rPr>
      </w:pPr>
      <w:r>
        <w:rPr>
          <w:b/>
          <w:bCs/>
          <w:spacing w:val="-10"/>
          <w:w w:val="105"/>
          <w:lang w:val="es-ES" w:eastAsia="es-ES"/>
        </w:rPr>
        <w:t>POR TANTO</w:t>
      </w:r>
    </w:p>
    <w:p w:rsidR="001E73B1" w:rsidRDefault="001E73B1" w:rsidP="001E73B1">
      <w:pPr>
        <w:pStyle w:val="Style11"/>
        <w:numPr>
          <w:ilvl w:val="0"/>
          <w:numId w:val="6"/>
        </w:numPr>
        <w:tabs>
          <w:tab w:val="clear" w:pos="360"/>
          <w:tab w:val="num" w:pos="1224"/>
        </w:tabs>
        <w:kinsoku w:val="0"/>
        <w:autoSpaceDE/>
        <w:autoSpaceDN/>
        <w:ind w:left="993" w:right="1050" w:firstLine="0"/>
        <w:rPr>
          <w:spacing w:val="-5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declara parcialmente con lugar el Recurso de Apelación interpuesto por el señor </w:t>
      </w:r>
      <w:r>
        <w:rPr>
          <w:b/>
          <w:bCs/>
          <w:spacing w:val="4"/>
          <w:w w:val="105"/>
          <w:lang w:val="es-ES" w:eastAsia="es-ES"/>
        </w:rPr>
        <w:t xml:space="preserve">EBV, cédula de identidad número …, </w:t>
      </w:r>
      <w:r>
        <w:rPr>
          <w:spacing w:val="4"/>
          <w:w w:val="105"/>
          <w:lang w:val="es-ES" w:eastAsia="es-ES"/>
        </w:rPr>
        <w:t xml:space="preserve">contra la </w:t>
      </w:r>
      <w:r>
        <w:rPr>
          <w:spacing w:val="-4"/>
          <w:w w:val="105"/>
          <w:lang w:val="es-ES" w:eastAsia="es-ES"/>
        </w:rPr>
        <w:t xml:space="preserve">publicación del Alcance número 75-A a La Gaceta 207 de fecha 29 de octubre del 2001, </w:t>
      </w:r>
      <w:r>
        <w:rPr>
          <w:spacing w:val="5"/>
          <w:w w:val="105"/>
          <w:lang w:val="es-ES" w:eastAsia="es-ES"/>
        </w:rPr>
        <w:t>dictado por el Consejo de Transporte Público, contra el</w:t>
      </w:r>
      <w:r>
        <w:rPr>
          <w:rFonts w:ascii="Bookman Old Style" w:hAnsi="Bookman Old Style" w:cs="Bookman Old Style"/>
          <w:spacing w:val="5"/>
          <w:sz w:val="6"/>
          <w:szCs w:val="6"/>
          <w:lang w:val="es-ES" w:eastAsia="es-ES"/>
        </w:rPr>
        <w:t xml:space="preserve">. </w:t>
      </w:r>
      <w:r>
        <w:rPr>
          <w:spacing w:val="5"/>
          <w:w w:val="105"/>
          <w:lang w:val="es-ES" w:eastAsia="es-ES"/>
        </w:rPr>
        <w:t xml:space="preserve">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1"/>
          <w:w w:val="105"/>
          <w:lang w:val="es-ES" w:eastAsia="es-ES"/>
        </w:rPr>
        <w:t xml:space="preserve">de Transporte Público, en cuanto a los extremos para declarar como nulo el acto de </w:t>
      </w:r>
      <w:r>
        <w:rPr>
          <w:spacing w:val="-8"/>
          <w:w w:val="105"/>
          <w:lang w:val="es-ES" w:eastAsia="es-ES"/>
        </w:rPr>
        <w:t xml:space="preserve">convocatoria para el proceso aleatorio para la base de operación </w:t>
      </w:r>
      <w:r>
        <w:rPr>
          <w:b/>
          <w:bCs/>
          <w:spacing w:val="-8"/>
          <w:w w:val="105"/>
          <w:lang w:val="es-ES" w:eastAsia="es-ES"/>
        </w:rPr>
        <w:t xml:space="preserve">505031, </w:t>
      </w:r>
      <w:r>
        <w:rPr>
          <w:spacing w:val="-8"/>
          <w:w w:val="105"/>
          <w:lang w:val="es-ES" w:eastAsia="es-ES"/>
        </w:rPr>
        <w:t xml:space="preserve">en cuanto a que la </w:t>
      </w:r>
      <w:r>
        <w:rPr>
          <w:spacing w:val="-4"/>
          <w:w w:val="105"/>
          <w:lang w:val="es-ES" w:eastAsia="es-ES"/>
        </w:rPr>
        <w:t xml:space="preserve">publicación del acuerdo de cita, se encuentra viciada de nulidad por contravenir el principio </w:t>
      </w:r>
      <w:r>
        <w:rPr>
          <w:spacing w:val="-6"/>
          <w:w w:val="105"/>
          <w:lang w:val="es-ES" w:eastAsia="es-ES"/>
        </w:rPr>
        <w:t xml:space="preserve">de publicidad y de acatamiento obligatorio para la Administración inmersos dentro de los </w:t>
      </w:r>
      <w:r>
        <w:rPr>
          <w:spacing w:val="-2"/>
          <w:w w:val="105"/>
          <w:lang w:val="es-ES" w:eastAsia="es-ES"/>
        </w:rPr>
        <w:t xml:space="preserve">artículos 35 de la Ley Reguladora del Servicio Público de Transporte Remunerado de </w:t>
      </w:r>
      <w:r>
        <w:rPr>
          <w:spacing w:val="-3"/>
          <w:w w:val="105"/>
          <w:lang w:val="es-ES" w:eastAsia="es-ES"/>
        </w:rPr>
        <w:t xml:space="preserve">Personas en Vehículos en la Modalidad de Taxi, Ley 7969, y artículos 6 de la Ley y el </w:t>
      </w:r>
      <w:r>
        <w:rPr>
          <w:spacing w:val="-7"/>
          <w:w w:val="105"/>
          <w:lang w:val="es-ES" w:eastAsia="es-ES"/>
        </w:rPr>
        <w:t xml:space="preserve">Reglamento General de Contratación Administrativa, y por violar el Principio de Igualdad </w:t>
      </w:r>
      <w:r>
        <w:rPr>
          <w:spacing w:val="-5"/>
          <w:w w:val="105"/>
          <w:lang w:val="es-ES" w:eastAsia="es-ES"/>
        </w:rPr>
        <w:t>consagrado en el artículo 33 de la Constitución Política.</w:t>
      </w:r>
    </w:p>
    <w:p w:rsidR="001E73B1" w:rsidRDefault="001E73B1" w:rsidP="001E73B1">
      <w:pPr>
        <w:pStyle w:val="Style11"/>
        <w:numPr>
          <w:ilvl w:val="0"/>
          <w:numId w:val="7"/>
        </w:numPr>
        <w:tabs>
          <w:tab w:val="clear" w:pos="504"/>
          <w:tab w:val="num" w:pos="1368"/>
        </w:tabs>
        <w:kinsoku w:val="0"/>
        <w:autoSpaceDE/>
        <w:autoSpaceDN/>
        <w:spacing w:before="252"/>
        <w:ind w:left="993" w:right="1050" w:firstLine="0"/>
        <w:rPr>
          <w:spacing w:val="-12"/>
          <w:w w:val="105"/>
          <w:lang w:val="es-ES" w:eastAsia="es-ES"/>
        </w:rPr>
      </w:pPr>
      <w:r>
        <w:rPr>
          <w:spacing w:val="-9"/>
          <w:w w:val="105"/>
          <w:lang w:val="es-ES" w:eastAsia="es-ES"/>
        </w:rPr>
        <w:t xml:space="preserve">Se declara sin lugar, en los demás extremos solicitados por el recurrente, para que se le </w:t>
      </w:r>
      <w:r>
        <w:rPr>
          <w:spacing w:val="-5"/>
          <w:w w:val="105"/>
          <w:lang w:val="es-ES" w:eastAsia="es-ES"/>
        </w:rPr>
        <w:t xml:space="preserve">adjudique en forma directa una concesión en la base de operación </w:t>
      </w:r>
      <w:r>
        <w:rPr>
          <w:b/>
          <w:bCs/>
          <w:spacing w:val="-5"/>
          <w:w w:val="105"/>
          <w:lang w:val="es-ES" w:eastAsia="es-ES"/>
        </w:rPr>
        <w:t xml:space="preserve">505031, </w:t>
      </w:r>
      <w:r>
        <w:rPr>
          <w:spacing w:val="-5"/>
          <w:w w:val="105"/>
          <w:lang w:val="es-ES" w:eastAsia="es-ES"/>
        </w:rPr>
        <w:t xml:space="preserve">hasta tanto la </w:t>
      </w:r>
      <w:r>
        <w:rPr>
          <w:spacing w:val="-3"/>
          <w:w w:val="105"/>
          <w:lang w:val="es-ES" w:eastAsia="es-ES"/>
        </w:rPr>
        <w:t xml:space="preserve">Administración no entre a valorar nuevamente la base de referencia y determine si a la luz </w:t>
      </w:r>
      <w:r>
        <w:rPr>
          <w:w w:val="105"/>
          <w:lang w:val="es-ES" w:eastAsia="es-ES"/>
        </w:rPr>
        <w:t xml:space="preserve">de las nuevas condiciones, conforme su oferta, si eventualmente le corresponde una </w:t>
      </w:r>
      <w:r>
        <w:rPr>
          <w:spacing w:val="-1"/>
          <w:w w:val="105"/>
          <w:lang w:val="es-ES" w:eastAsia="es-ES"/>
        </w:rPr>
        <w:t xml:space="preserve">adjudicación directa de conformidad con su calificación y elementos invariables de su </w:t>
      </w:r>
      <w:r>
        <w:rPr>
          <w:spacing w:val="-12"/>
          <w:w w:val="105"/>
          <w:lang w:val="es-ES" w:eastAsia="es-ES"/>
        </w:rPr>
        <w:t>oferta.</w:t>
      </w:r>
    </w:p>
    <w:p w:rsidR="001E73B1" w:rsidRDefault="001E73B1" w:rsidP="001E73B1">
      <w:pPr>
        <w:pStyle w:val="Style11"/>
        <w:numPr>
          <w:ilvl w:val="0"/>
          <w:numId w:val="8"/>
        </w:numPr>
        <w:tabs>
          <w:tab w:val="clear" w:pos="648"/>
          <w:tab w:val="num" w:pos="1512"/>
        </w:tabs>
        <w:kinsoku w:val="0"/>
        <w:autoSpaceDE/>
        <w:autoSpaceDN/>
        <w:spacing w:before="288"/>
        <w:ind w:left="993" w:right="1050" w:firstLine="0"/>
        <w:rPr>
          <w:spacing w:val="-5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-5"/>
          <w:w w:val="105"/>
          <w:lang w:val="es-ES" w:eastAsia="es-ES"/>
        </w:rPr>
        <w:t xml:space="preserve">distribución de las concesiones en la base de operación </w:t>
      </w:r>
      <w:r>
        <w:rPr>
          <w:b/>
          <w:bCs/>
          <w:spacing w:val="-5"/>
          <w:w w:val="105"/>
          <w:lang w:val="es-ES" w:eastAsia="es-ES"/>
        </w:rPr>
        <w:t xml:space="preserve">505031 </w:t>
      </w:r>
      <w:r>
        <w:rPr>
          <w:spacing w:val="-5"/>
          <w:w w:val="105"/>
          <w:lang w:val="es-ES" w:eastAsia="es-ES"/>
        </w:rPr>
        <w:t xml:space="preserve">distinguiendo la modalidad </w:t>
      </w:r>
      <w:r>
        <w:rPr>
          <w:spacing w:val="-7"/>
          <w:w w:val="105"/>
          <w:lang w:val="es-ES" w:eastAsia="es-ES"/>
        </w:rPr>
        <w:t xml:space="preserve">para vehículos de tipo sedan, rural y su variable en vehículo adaptado para discapacitados, solicitadas por todos los oferentes que concursaron en dicha base conforme a sus intereses </w:t>
      </w:r>
      <w:r>
        <w:rPr>
          <w:spacing w:val="-3"/>
          <w:w w:val="105"/>
          <w:lang w:val="es-ES" w:eastAsia="es-ES"/>
        </w:rPr>
        <w:t xml:space="preserve">particulares. Asimismo, una vez efectuado el nuevo estudio, efectuar las publicaciones conforme lo señalan los artículos 35 de la Ley 7969, Ley Reguladora del Servicio Público </w:t>
      </w:r>
      <w:r>
        <w:rPr>
          <w:spacing w:val="-4"/>
          <w:w w:val="105"/>
          <w:lang w:val="es-ES" w:eastAsia="es-ES"/>
        </w:rPr>
        <w:t xml:space="preserve">de Transporte Remunerado de Personas en Vehículos en la Modalidad de Taxi y artículos 6 </w:t>
      </w:r>
      <w:r>
        <w:rPr>
          <w:spacing w:val="-5"/>
          <w:w w:val="105"/>
          <w:lang w:val="es-ES" w:eastAsia="es-ES"/>
        </w:rPr>
        <w:t>de la Ley y el Reglamento General de-Contratación Administrativa.</w:t>
      </w:r>
    </w:p>
    <w:p w:rsidR="001E73B1" w:rsidRDefault="001E73B1" w:rsidP="001E73B1">
      <w:pPr>
        <w:pStyle w:val="Style17"/>
        <w:numPr>
          <w:ilvl w:val="0"/>
          <w:numId w:val="9"/>
        </w:numPr>
        <w:tabs>
          <w:tab w:val="clear" w:pos="576"/>
          <w:tab w:val="num" w:pos="1440"/>
          <w:tab w:val="left" w:pos="4032"/>
          <w:tab w:val="right" w:pos="9556"/>
        </w:tabs>
        <w:kinsoku w:val="0"/>
        <w:autoSpaceDE/>
        <w:autoSpaceDN/>
        <w:adjustRightInd/>
        <w:spacing w:before="252" w:after="10"/>
        <w:ind w:left="993" w:right="1050" w:firstLine="0"/>
        <w:jc w:val="both"/>
        <w:rPr>
          <w:i/>
          <w:iCs/>
          <w:spacing w:val="-12"/>
          <w:w w:val="105"/>
          <w:sz w:val="26"/>
          <w:szCs w:val="26"/>
          <w:lang w:val="es-ES" w:eastAsia="es-ES"/>
        </w:rPr>
      </w:pPr>
      <w:r w:rsidRPr="007329F0">
        <w:rPr>
          <w:w w:val="105"/>
          <w:lang w:val="es-ES" w:eastAsia="es-ES"/>
        </w:rPr>
        <w:t>De conformidad con e</w:t>
      </w:r>
      <w:r>
        <w:rPr>
          <w:w w:val="105"/>
          <w:lang w:val="es-ES" w:eastAsia="es-ES"/>
        </w:rPr>
        <w:t>l</w:t>
      </w:r>
      <w:r w:rsidRPr="007329F0">
        <w:rPr>
          <w:w w:val="105"/>
          <w:lang w:val="es-ES" w:eastAsia="es-ES"/>
        </w:rPr>
        <w:t xml:space="preserve"> </w:t>
      </w:r>
      <w:r>
        <w:rPr>
          <w:w w:val="105"/>
          <w:lang w:val="es-ES" w:eastAsia="es-ES"/>
        </w:rPr>
        <w:t>art</w:t>
      </w:r>
      <w:r w:rsidRPr="007329F0">
        <w:rPr>
          <w:w w:val="105"/>
          <w:lang w:val="es-ES" w:eastAsia="es-ES"/>
        </w:rPr>
        <w:t>ículo 22, incis</w:t>
      </w:r>
      <w:r>
        <w:rPr>
          <w:w w:val="105"/>
          <w:lang w:val="es-ES" w:eastAsia="es-ES"/>
        </w:rPr>
        <w:t xml:space="preserve">o </w:t>
      </w:r>
      <w:r w:rsidRPr="007329F0">
        <w:rPr>
          <w:w w:val="105"/>
          <w:lang w:val="es-ES" w:eastAsia="es-ES"/>
        </w:rPr>
        <w:t xml:space="preserve">c), de la citada Ley 7969, la presente </w:t>
      </w:r>
      <w:r w:rsidRPr="007329F0">
        <w:rPr>
          <w:spacing w:val="-6"/>
          <w:w w:val="105"/>
          <w:lang w:val="es-ES" w:eastAsia="es-ES"/>
        </w:rPr>
        <w:t>resolución no tiene ulterior r</w:t>
      </w:r>
      <w:r>
        <w:rPr>
          <w:spacing w:val="-6"/>
          <w:w w:val="105"/>
          <w:lang w:val="es-ES" w:eastAsia="es-ES"/>
        </w:rPr>
        <w:t>ecurso, po</w:t>
      </w:r>
      <w:r w:rsidRPr="007329F0">
        <w:rPr>
          <w:spacing w:val="-10"/>
          <w:w w:val="105"/>
          <w:lang w:val="es-ES" w:eastAsia="es-ES"/>
        </w:rPr>
        <w:t>r lo que</w:t>
      </w:r>
      <w:r>
        <w:rPr>
          <w:spacing w:val="-10"/>
          <w:w w:val="105"/>
          <w:lang w:val="es-ES" w:eastAsia="es-ES"/>
        </w:rPr>
        <w:t xml:space="preserve"> se tiene por</w:t>
      </w:r>
      <w:r w:rsidRPr="007329F0">
        <w:rPr>
          <w:i/>
          <w:iCs/>
          <w:spacing w:val="-12"/>
          <w:w w:val="105"/>
          <w:sz w:val="26"/>
          <w:szCs w:val="26"/>
          <w:lang w:val="es-ES" w:eastAsia="es-ES"/>
        </w:rPr>
        <w:t xml:space="preserve"> agotada la vía administrativa.</w:t>
      </w:r>
    </w:p>
    <w:p w:rsidR="001E73B1" w:rsidRDefault="001E73B1" w:rsidP="001E73B1">
      <w:pPr>
        <w:pStyle w:val="Style17"/>
        <w:numPr>
          <w:ilvl w:val="0"/>
          <w:numId w:val="9"/>
        </w:numPr>
        <w:tabs>
          <w:tab w:val="clear" w:pos="576"/>
          <w:tab w:val="num" w:pos="1440"/>
          <w:tab w:val="left" w:pos="4032"/>
          <w:tab w:val="right" w:pos="9556"/>
        </w:tabs>
        <w:kinsoku w:val="0"/>
        <w:autoSpaceDE/>
        <w:autoSpaceDN/>
        <w:adjustRightInd/>
        <w:spacing w:before="252" w:after="10"/>
        <w:ind w:left="993" w:right="1050" w:firstLine="0"/>
        <w:jc w:val="both"/>
        <w:rPr>
          <w:i/>
          <w:iCs/>
          <w:spacing w:val="-12"/>
          <w:w w:val="105"/>
          <w:sz w:val="26"/>
          <w:szCs w:val="26"/>
          <w:lang w:val="es-ES" w:eastAsia="es-ES"/>
        </w:rPr>
      </w:pPr>
      <w:r>
        <w:rPr>
          <w:i/>
          <w:iCs/>
          <w:spacing w:val="-12"/>
          <w:w w:val="105"/>
          <w:sz w:val="26"/>
          <w:szCs w:val="26"/>
          <w:lang w:val="es-ES" w:eastAsia="es-ES"/>
        </w:rPr>
        <w:t>NOTIFIQUESE</w:t>
      </w:r>
    </w:p>
    <w:p w:rsidR="001E73B1" w:rsidRDefault="001E73B1" w:rsidP="001E73B1">
      <w:pPr>
        <w:pStyle w:val="Style17"/>
        <w:tabs>
          <w:tab w:val="left" w:pos="4032"/>
          <w:tab w:val="right" w:pos="9556"/>
        </w:tabs>
        <w:kinsoku w:val="0"/>
        <w:autoSpaceDE/>
        <w:autoSpaceDN/>
        <w:adjustRightInd/>
        <w:spacing w:before="252" w:after="10"/>
        <w:ind w:right="1050"/>
        <w:jc w:val="both"/>
        <w:rPr>
          <w:i/>
          <w:iCs/>
          <w:spacing w:val="-12"/>
          <w:w w:val="105"/>
          <w:sz w:val="26"/>
          <w:szCs w:val="26"/>
          <w:lang w:val="es-ES" w:eastAsia="es-ES"/>
        </w:rPr>
      </w:pPr>
      <w:r>
        <w:rPr>
          <w:i/>
          <w:iCs/>
          <w:spacing w:val="-12"/>
          <w:w w:val="105"/>
          <w:sz w:val="26"/>
          <w:szCs w:val="26"/>
          <w:lang w:val="es-ES" w:eastAsia="es-ES"/>
        </w:rPr>
        <w:tab/>
      </w:r>
    </w:p>
    <w:p w:rsidR="001E73B1" w:rsidRDefault="001E73B1" w:rsidP="001E73B1">
      <w:pPr>
        <w:ind w:right="1050"/>
        <w:jc w:val="center"/>
      </w:pPr>
      <w:r>
        <w:rPr>
          <w:i/>
          <w:iCs/>
          <w:spacing w:val="-12"/>
          <w:w w:val="105"/>
          <w:sz w:val="26"/>
          <w:szCs w:val="26"/>
          <w:lang w:val="es-ES" w:eastAsia="es-ES"/>
        </w:rPr>
        <w:tab/>
      </w:r>
    </w:p>
    <w:p w:rsidR="001E73B1" w:rsidRDefault="001E73B1" w:rsidP="001E73B1">
      <w:pPr>
        <w:tabs>
          <w:tab w:val="left" w:pos="0"/>
        </w:tabs>
      </w:pPr>
      <w:r>
        <w:lastRenderedPageBreak/>
        <w:tab/>
      </w:r>
      <w:r>
        <w:tab/>
      </w:r>
      <w:r>
        <w:tab/>
      </w:r>
      <w:r>
        <w:tab/>
      </w:r>
      <w:r>
        <w:tab/>
        <w:t>Licda. Marta Luz Pérez Peláez</w:t>
      </w:r>
    </w:p>
    <w:p w:rsidR="001E73B1" w:rsidRDefault="001E73B1" w:rsidP="001E73B1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Presidenta</w:t>
      </w:r>
    </w:p>
    <w:p w:rsidR="001E73B1" w:rsidRDefault="001E73B1" w:rsidP="001E73B1">
      <w:pPr>
        <w:tabs>
          <w:tab w:val="left" w:pos="0"/>
        </w:tabs>
      </w:pPr>
    </w:p>
    <w:p w:rsidR="001E73B1" w:rsidRDefault="001E73B1" w:rsidP="001E73B1">
      <w:pPr>
        <w:tabs>
          <w:tab w:val="left" w:pos="0"/>
        </w:tabs>
      </w:pPr>
    </w:p>
    <w:p w:rsidR="001E73B1" w:rsidRDefault="001E73B1" w:rsidP="001E73B1">
      <w:pPr>
        <w:tabs>
          <w:tab w:val="left" w:pos="0"/>
        </w:tabs>
      </w:pPr>
    </w:p>
    <w:p w:rsidR="001E73B1" w:rsidRDefault="001E73B1" w:rsidP="001E73B1">
      <w:pPr>
        <w:tabs>
          <w:tab w:val="left" w:pos="0"/>
        </w:tabs>
      </w:pPr>
      <w:r>
        <w:tab/>
        <w:t>Lic. Luis Gerardo Fallas Acosta</w:t>
      </w:r>
      <w:r>
        <w:tab/>
      </w:r>
      <w:r>
        <w:tab/>
      </w:r>
      <w:r>
        <w:tab/>
        <w:t>Lic. Carlos Miguel Portuguez Méndez</w:t>
      </w:r>
    </w:p>
    <w:p w:rsidR="001E73B1" w:rsidRDefault="001E73B1" w:rsidP="001E73B1">
      <w:pPr>
        <w:tabs>
          <w:tab w:val="left" w:pos="0"/>
        </w:tabs>
        <w:rPr>
          <w:rStyle w:val="CharacterStyle4"/>
          <w:i/>
          <w:iCs/>
          <w:spacing w:val="2"/>
          <w:lang w:val="es-ES" w:eastAsia="es-ES"/>
        </w:rPr>
      </w:pPr>
      <w:r>
        <w:tab/>
      </w:r>
      <w:r>
        <w:tab/>
      </w:r>
      <w:r>
        <w:tab/>
        <w:t>Juez                                                                   Juez</w:t>
      </w:r>
    </w:p>
    <w:p w:rsidR="001E73B1" w:rsidRDefault="001E73B1" w:rsidP="001E73B1">
      <w:pPr>
        <w:ind w:right="1050"/>
        <w:jc w:val="center"/>
      </w:pPr>
    </w:p>
    <w:p w:rsidR="001E73B1" w:rsidRDefault="001E73B1" w:rsidP="001E73B1">
      <w:pPr>
        <w:pStyle w:val="Style17"/>
        <w:tabs>
          <w:tab w:val="left" w:pos="4032"/>
          <w:tab w:val="right" w:pos="9556"/>
        </w:tabs>
        <w:kinsoku w:val="0"/>
        <w:autoSpaceDE/>
        <w:autoSpaceDN/>
        <w:adjustRightInd/>
        <w:spacing w:before="252" w:after="10"/>
        <w:ind w:right="1050"/>
        <w:jc w:val="both"/>
        <w:rPr>
          <w:i/>
          <w:iCs/>
          <w:spacing w:val="-12"/>
          <w:w w:val="105"/>
          <w:sz w:val="26"/>
          <w:szCs w:val="26"/>
          <w:lang w:val="es-ES" w:eastAsia="es-ES"/>
        </w:rPr>
      </w:pPr>
    </w:p>
    <w:p w:rsidR="00F07A18" w:rsidRDefault="00F07A18"/>
    <w:sectPr w:rsidR="00F07A18">
      <w:pgSz w:w="12134" w:h="15840"/>
      <w:pgMar w:top="403" w:right="309" w:bottom="1844" w:left="42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C131"/>
    <w:multiLevelType w:val="singleLevel"/>
    <w:tmpl w:val="28F96B47"/>
    <w:lvl w:ilvl="0">
      <w:start w:val="1"/>
      <w:numFmt w:val="upperRoman"/>
      <w:lvlText w:val="%1.-"/>
      <w:lvlJc w:val="left"/>
      <w:pPr>
        <w:tabs>
          <w:tab w:val="num" w:pos="360"/>
        </w:tabs>
        <w:ind w:left="79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1">
    <w:nsid w:val="003BB691"/>
    <w:multiLevelType w:val="singleLevel"/>
    <w:tmpl w:val="2012BDC2"/>
    <w:lvl w:ilvl="0">
      <w:start w:val="1"/>
      <w:numFmt w:val="upperLetter"/>
      <w:lvlText w:val="%1).-"/>
      <w:lvlJc w:val="left"/>
      <w:pPr>
        <w:tabs>
          <w:tab w:val="num" w:pos="576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2">
    <w:nsid w:val="011B1661"/>
    <w:multiLevelType w:val="singleLevel"/>
    <w:tmpl w:val="7C27A133"/>
    <w:lvl w:ilvl="0">
      <w:start w:val="4"/>
      <w:numFmt w:val="decimal"/>
      <w:lvlText w:val="%1.-"/>
      <w:lvlJc w:val="left"/>
      <w:pPr>
        <w:tabs>
          <w:tab w:val="num" w:pos="288"/>
        </w:tabs>
        <w:ind w:left="216"/>
      </w:pPr>
      <w:rPr>
        <w:rFonts w:cs="Times New Roman"/>
        <w:b/>
        <w:bCs/>
        <w:snapToGrid/>
        <w:spacing w:val="10"/>
        <w:w w:val="105"/>
        <w:sz w:val="24"/>
        <w:szCs w:val="24"/>
      </w:rPr>
    </w:lvl>
  </w:abstractNum>
  <w:abstractNum w:abstractNumId="3">
    <w:nsid w:val="034BA681"/>
    <w:multiLevelType w:val="singleLevel"/>
    <w:tmpl w:val="0E3DA31C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7"/>
        <w:w w:val="105"/>
        <w:sz w:val="24"/>
        <w:szCs w:val="24"/>
      </w:rPr>
    </w:lvl>
  </w:abstractNum>
  <w:abstractNum w:abstractNumId="4">
    <w:nsid w:val="05C1ACF9"/>
    <w:multiLevelType w:val="singleLevel"/>
    <w:tmpl w:val="78E371AA"/>
    <w:lvl w:ilvl="0">
      <w:start w:val="4"/>
      <w:numFmt w:val="upperLetter"/>
      <w:lvlText w:val="%1).-"/>
      <w:lvlJc w:val="left"/>
      <w:pPr>
        <w:tabs>
          <w:tab w:val="num" w:pos="504"/>
        </w:tabs>
        <w:ind w:left="144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numFmt w:val="upperLetter"/>
        <w:lvlText w:val="%1).-"/>
        <w:lvlJc w:val="left"/>
        <w:pPr>
          <w:tabs>
            <w:tab w:val="num" w:pos="504"/>
          </w:tabs>
          <w:ind w:left="72" w:firstLine="72"/>
        </w:pPr>
        <w:rPr>
          <w:rFonts w:cs="Times New Roman"/>
          <w:snapToGrid/>
          <w:spacing w:val="-5"/>
          <w:w w:val="105"/>
          <w:sz w:val="24"/>
          <w:szCs w:val="24"/>
        </w:rPr>
      </w:lvl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92" w:firstLine="72"/>
        </w:pPr>
        <w:rPr>
          <w:rFonts w:cs="Times New Roman"/>
          <w:snapToGrid/>
          <w:spacing w:val="-9"/>
          <w:w w:val="105"/>
          <w:sz w:val="24"/>
          <w:szCs w:val="24"/>
        </w:rPr>
      </w:lvl>
    </w:lvlOverride>
  </w:num>
  <w:num w:numId="8">
    <w:abstractNumId w:val="0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792" w:firstLine="72"/>
        </w:pPr>
        <w:rPr>
          <w:rFonts w:cs="Times New Roman"/>
          <w:snapToGrid/>
          <w:spacing w:val="4"/>
          <w:w w:val="105"/>
          <w:sz w:val="24"/>
          <w:szCs w:val="24"/>
        </w:rPr>
      </w:lvl>
    </w:lvlOverride>
  </w:num>
  <w:num w:numId="9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92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73B1"/>
    <w:rsid w:val="001E73B1"/>
    <w:rsid w:val="003819BC"/>
    <w:rsid w:val="003D5801"/>
    <w:rsid w:val="006A5EC0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B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E73B1"/>
    <w:pPr>
      <w:kinsoku/>
      <w:autoSpaceDE w:val="0"/>
      <w:autoSpaceDN w:val="0"/>
      <w:adjustRightInd w:val="0"/>
    </w:pPr>
  </w:style>
  <w:style w:type="paragraph" w:customStyle="1" w:styleId="Style12">
    <w:name w:val="Style 12"/>
    <w:basedOn w:val="Normal"/>
    <w:uiPriority w:val="99"/>
    <w:rsid w:val="001E73B1"/>
    <w:pPr>
      <w:kinsoku/>
      <w:autoSpaceDE w:val="0"/>
      <w:autoSpaceDN w:val="0"/>
      <w:spacing w:before="252"/>
      <w:ind w:right="1368"/>
      <w:jc w:val="both"/>
    </w:pPr>
  </w:style>
  <w:style w:type="paragraph" w:customStyle="1" w:styleId="Style3">
    <w:name w:val="Style 3"/>
    <w:basedOn w:val="Normal"/>
    <w:uiPriority w:val="99"/>
    <w:rsid w:val="001E73B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6">
    <w:name w:val="Style 16"/>
    <w:basedOn w:val="Normal"/>
    <w:uiPriority w:val="99"/>
    <w:rsid w:val="001E73B1"/>
    <w:pPr>
      <w:kinsoku/>
      <w:autoSpaceDE w:val="0"/>
      <w:autoSpaceDN w:val="0"/>
      <w:spacing w:before="288"/>
      <w:ind w:left="72" w:right="1368" w:firstLine="72"/>
      <w:jc w:val="both"/>
    </w:pPr>
  </w:style>
  <w:style w:type="paragraph" w:customStyle="1" w:styleId="Style11">
    <w:name w:val="Style 11"/>
    <w:basedOn w:val="Normal"/>
    <w:uiPriority w:val="99"/>
    <w:rsid w:val="001E73B1"/>
    <w:pPr>
      <w:kinsoku/>
      <w:autoSpaceDE w:val="0"/>
      <w:autoSpaceDN w:val="0"/>
      <w:ind w:left="792" w:right="1224" w:firstLine="72"/>
      <w:jc w:val="both"/>
    </w:pPr>
  </w:style>
  <w:style w:type="paragraph" w:customStyle="1" w:styleId="Style14">
    <w:name w:val="Style 14"/>
    <w:basedOn w:val="Normal"/>
    <w:uiPriority w:val="99"/>
    <w:rsid w:val="001E73B1"/>
    <w:pPr>
      <w:kinsoku/>
      <w:autoSpaceDE w:val="0"/>
      <w:autoSpaceDN w:val="0"/>
      <w:spacing w:before="252"/>
      <w:ind w:left="144" w:right="1368" w:firstLine="72"/>
      <w:jc w:val="both"/>
    </w:pPr>
  </w:style>
  <w:style w:type="paragraph" w:customStyle="1" w:styleId="Style10">
    <w:name w:val="Style 10"/>
    <w:basedOn w:val="Normal"/>
    <w:uiPriority w:val="99"/>
    <w:rsid w:val="001E73B1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7">
    <w:name w:val="Style 17"/>
    <w:basedOn w:val="Normal"/>
    <w:uiPriority w:val="99"/>
    <w:rsid w:val="001E73B1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1E73B1"/>
    <w:rPr>
      <w:sz w:val="24"/>
    </w:rPr>
  </w:style>
  <w:style w:type="character" w:customStyle="1" w:styleId="CharacterStyle3">
    <w:name w:val="Character Style 3"/>
    <w:uiPriority w:val="99"/>
    <w:rsid w:val="001E73B1"/>
    <w:rPr>
      <w:sz w:val="20"/>
    </w:rPr>
  </w:style>
  <w:style w:type="character" w:customStyle="1" w:styleId="CharacterStyle4">
    <w:name w:val="Character Style 4"/>
    <w:uiPriority w:val="99"/>
    <w:rsid w:val="001E73B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3352</Words>
  <Characters>18442</Characters>
  <Application>Microsoft Office Word</Application>
  <DocSecurity>0</DocSecurity>
  <Lines>153</Lines>
  <Paragraphs>43</Paragraphs>
  <ScaleCrop>false</ScaleCrop>
  <Company/>
  <LinksUpToDate>false</LinksUpToDate>
  <CharactersWithSpaces>21751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2013-04-26T16:35:00Z</dcterms:created>
  <dcterms:modified xsi:type="dcterms:W3CDTF">2013-04-26T16:35:00Z</dcterms:modified>
</cp:coreProperties>
</file>